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54" w:rsidRDefault="00B36254" w:rsidP="00B71E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="00715C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Додаток №2</w:t>
      </w:r>
    </w:p>
    <w:p w:rsidR="00B36254" w:rsidRDefault="00B36254" w:rsidP="00B362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до рішення виконавчого комітету</w:t>
      </w:r>
    </w:p>
    <w:p w:rsidR="00B36254" w:rsidRDefault="00715C03" w:rsidP="00B71E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Южноукраїнської міської ради</w:t>
      </w:r>
    </w:p>
    <w:p w:rsidR="00B36254" w:rsidRDefault="00715C03" w:rsidP="00B71E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від___________ №_______</w:t>
      </w:r>
    </w:p>
    <w:p w:rsidR="00B36254" w:rsidRDefault="00B36254" w:rsidP="00B71E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36254" w:rsidRDefault="00B36254" w:rsidP="00B71E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F0563" w:rsidRDefault="007F0563" w:rsidP="00B71E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ІНФОРМАЦІЯ  ЩОДО ПРОЄКТУ</w:t>
      </w:r>
      <w:r w:rsidRPr="007F05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ВИДАТКОВОЇ ЧАСТИНИ БЮДЖЕТУ</w:t>
      </w:r>
    </w:p>
    <w:p w:rsidR="00B71E11" w:rsidRPr="001643CB" w:rsidRDefault="00B71E11" w:rsidP="00B71E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43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643CB" w:rsidRPr="001643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ЮЖНОУКРАЇНСЬКОЇ МІСЬКОЇ ТЕРИТОРІАЛЬНОЇ </w:t>
      </w:r>
      <w:r w:rsidRPr="001643CB">
        <w:rPr>
          <w:rFonts w:ascii="Times New Roman" w:eastAsia="Calibri" w:hAnsi="Times New Roman" w:cs="Times New Roman"/>
          <w:sz w:val="28"/>
          <w:szCs w:val="28"/>
          <w:lang w:val="uk-UA"/>
        </w:rPr>
        <w:t>ГРОМАДИ НА 202</w:t>
      </w:r>
      <w:r w:rsidR="006A7EC9" w:rsidRPr="001643CB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1643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РІК</w:t>
      </w:r>
      <w:r w:rsidR="008002DE" w:rsidRPr="001643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002DE" w:rsidRPr="003C63A3" w:rsidRDefault="008002DE" w:rsidP="008002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15021" w:type="dxa"/>
        <w:tblLook w:val="04A0" w:firstRow="1" w:lastRow="0" w:firstColumn="1" w:lastColumn="0" w:noHBand="0" w:noVBand="1"/>
      </w:tblPr>
      <w:tblGrid>
        <w:gridCol w:w="4742"/>
        <w:gridCol w:w="1579"/>
        <w:gridCol w:w="1973"/>
        <w:gridCol w:w="1525"/>
        <w:gridCol w:w="1800"/>
        <w:gridCol w:w="3402"/>
      </w:tblGrid>
      <w:tr w:rsidR="00DD4DF1" w:rsidTr="00DD4DF1">
        <w:trPr>
          <w:trHeight w:val="1400"/>
        </w:trPr>
        <w:tc>
          <w:tcPr>
            <w:tcW w:w="4742" w:type="dxa"/>
          </w:tcPr>
          <w:p w:rsidR="00DD4DF1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</w:t>
            </w:r>
          </w:p>
        </w:tc>
        <w:tc>
          <w:tcPr>
            <w:tcW w:w="1579" w:type="dxa"/>
          </w:tcPr>
          <w:p w:rsidR="00DD4DF1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Очікуване 2023, тис.грн.</w:t>
            </w:r>
          </w:p>
        </w:tc>
        <w:tc>
          <w:tcPr>
            <w:tcW w:w="1973" w:type="dxa"/>
          </w:tcPr>
          <w:p w:rsidR="00DD4DF1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Потреба на 2024, заявлена розпорядниками, тис.грн.</w:t>
            </w:r>
          </w:p>
          <w:p w:rsidR="00DD4DF1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DD4DF1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2024, тис.грн.</w:t>
            </w:r>
          </w:p>
          <w:p w:rsidR="00DD4DF1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DD4DF1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Темп росту, %</w:t>
            </w:r>
          </w:p>
        </w:tc>
        <w:tc>
          <w:tcPr>
            <w:tcW w:w="3402" w:type="dxa"/>
          </w:tcPr>
          <w:p w:rsidR="00DD4DF1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DD4DF1" w:rsidTr="00DD4DF1">
        <w:tc>
          <w:tcPr>
            <w:tcW w:w="4742" w:type="dxa"/>
          </w:tcPr>
          <w:p w:rsidR="00DD4DF1" w:rsidRPr="001643CB" w:rsidRDefault="00DD4DF1" w:rsidP="00800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на утримання</w:t>
            </w:r>
          </w:p>
        </w:tc>
        <w:tc>
          <w:tcPr>
            <w:tcW w:w="1579" w:type="dxa"/>
          </w:tcPr>
          <w:p w:rsidR="00DD4DF1" w:rsidRPr="001643CB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420 359,565</w:t>
            </w:r>
          </w:p>
        </w:tc>
        <w:tc>
          <w:tcPr>
            <w:tcW w:w="1973" w:type="dxa"/>
          </w:tcPr>
          <w:p w:rsidR="00DD4DF1" w:rsidRPr="001643CB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513 822,825</w:t>
            </w:r>
          </w:p>
        </w:tc>
        <w:tc>
          <w:tcPr>
            <w:tcW w:w="1525" w:type="dxa"/>
          </w:tcPr>
          <w:p w:rsidR="00DD4DF1" w:rsidRPr="001643CB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482 442,359</w:t>
            </w:r>
          </w:p>
        </w:tc>
        <w:tc>
          <w:tcPr>
            <w:tcW w:w="1800" w:type="dxa"/>
          </w:tcPr>
          <w:p w:rsidR="00DD4DF1" w:rsidRPr="00DD4DF1" w:rsidRDefault="00DD4DF1" w:rsidP="00DD4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D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114,8</w:t>
            </w:r>
          </w:p>
        </w:tc>
        <w:tc>
          <w:tcPr>
            <w:tcW w:w="3402" w:type="dxa"/>
          </w:tcPr>
          <w:p w:rsidR="00DD4DF1" w:rsidRPr="0004549D" w:rsidRDefault="00DD4DF1" w:rsidP="008002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D4DF1" w:rsidTr="00DD4DF1">
        <w:tc>
          <w:tcPr>
            <w:tcW w:w="4742" w:type="dxa"/>
          </w:tcPr>
          <w:p w:rsidR="00DD4DF1" w:rsidRPr="001643CB" w:rsidRDefault="00DD4DF1" w:rsidP="00800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них захищені статті</w:t>
            </w:r>
          </w:p>
        </w:tc>
        <w:tc>
          <w:tcPr>
            <w:tcW w:w="1579" w:type="dxa"/>
          </w:tcPr>
          <w:p w:rsidR="00DD4DF1" w:rsidRPr="001643CB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391 568,444</w:t>
            </w:r>
          </w:p>
        </w:tc>
        <w:tc>
          <w:tcPr>
            <w:tcW w:w="1973" w:type="dxa"/>
          </w:tcPr>
          <w:p w:rsidR="00DD4DF1" w:rsidRPr="001643CB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491 885,824</w:t>
            </w:r>
          </w:p>
        </w:tc>
        <w:tc>
          <w:tcPr>
            <w:tcW w:w="1525" w:type="dxa"/>
          </w:tcPr>
          <w:p w:rsidR="00DD4DF1" w:rsidRPr="001643CB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459 962,014</w:t>
            </w:r>
          </w:p>
        </w:tc>
        <w:tc>
          <w:tcPr>
            <w:tcW w:w="1800" w:type="dxa"/>
          </w:tcPr>
          <w:p w:rsidR="00DD4DF1" w:rsidRPr="00DD4DF1" w:rsidRDefault="00DD4DF1" w:rsidP="00DD4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117,5</w:t>
            </w:r>
          </w:p>
        </w:tc>
        <w:tc>
          <w:tcPr>
            <w:tcW w:w="3402" w:type="dxa"/>
          </w:tcPr>
          <w:p w:rsidR="00DD4DF1" w:rsidRPr="001B5144" w:rsidRDefault="00DD4DF1" w:rsidP="008002D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4DF1" w:rsidTr="00DD4DF1">
        <w:tc>
          <w:tcPr>
            <w:tcW w:w="4742" w:type="dxa"/>
          </w:tcPr>
          <w:p w:rsidR="00DD4DF1" w:rsidRPr="001643CB" w:rsidRDefault="00DD4DF1" w:rsidP="00800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інше поточне утримання </w:t>
            </w:r>
          </w:p>
        </w:tc>
        <w:tc>
          <w:tcPr>
            <w:tcW w:w="1579" w:type="dxa"/>
          </w:tcPr>
          <w:p w:rsidR="00DD4DF1" w:rsidRPr="001643CB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27 706,301</w:t>
            </w:r>
          </w:p>
        </w:tc>
        <w:tc>
          <w:tcPr>
            <w:tcW w:w="1973" w:type="dxa"/>
          </w:tcPr>
          <w:p w:rsidR="00DD4DF1" w:rsidRPr="001643CB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21 750,001</w:t>
            </w:r>
          </w:p>
        </w:tc>
        <w:tc>
          <w:tcPr>
            <w:tcW w:w="1525" w:type="dxa"/>
          </w:tcPr>
          <w:p w:rsidR="00DD4DF1" w:rsidRPr="001643CB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22 480,345</w:t>
            </w:r>
          </w:p>
        </w:tc>
        <w:tc>
          <w:tcPr>
            <w:tcW w:w="1800" w:type="dxa"/>
          </w:tcPr>
          <w:p w:rsidR="00DD4DF1" w:rsidRPr="00DD4DF1" w:rsidRDefault="00DD4DF1" w:rsidP="00DD4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81,1</w:t>
            </w:r>
          </w:p>
        </w:tc>
        <w:tc>
          <w:tcPr>
            <w:tcW w:w="3402" w:type="dxa"/>
          </w:tcPr>
          <w:p w:rsidR="00DD4DF1" w:rsidRPr="0011659E" w:rsidRDefault="00DD4DF1" w:rsidP="008002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D4DF1" w:rsidTr="00DD4DF1">
        <w:tc>
          <w:tcPr>
            <w:tcW w:w="4742" w:type="dxa"/>
          </w:tcPr>
          <w:p w:rsidR="00DD4DF1" w:rsidRPr="001643CB" w:rsidRDefault="00DD4DF1" w:rsidP="00800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капітальні видатки</w:t>
            </w:r>
          </w:p>
        </w:tc>
        <w:tc>
          <w:tcPr>
            <w:tcW w:w="1579" w:type="dxa"/>
          </w:tcPr>
          <w:p w:rsidR="00DD4DF1" w:rsidRPr="001643CB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1 084,820</w:t>
            </w:r>
          </w:p>
        </w:tc>
        <w:tc>
          <w:tcPr>
            <w:tcW w:w="1973" w:type="dxa"/>
          </w:tcPr>
          <w:p w:rsidR="00DD4DF1" w:rsidRPr="001643CB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187,0</w:t>
            </w:r>
          </w:p>
        </w:tc>
        <w:tc>
          <w:tcPr>
            <w:tcW w:w="1525" w:type="dxa"/>
          </w:tcPr>
          <w:p w:rsidR="00DD4DF1" w:rsidRPr="001643CB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00" w:type="dxa"/>
          </w:tcPr>
          <w:p w:rsidR="00DD4DF1" w:rsidRPr="00DD4DF1" w:rsidRDefault="00DD4DF1" w:rsidP="00DD4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402" w:type="dxa"/>
          </w:tcPr>
          <w:p w:rsidR="00DD4DF1" w:rsidRDefault="00DD4DF1" w:rsidP="00800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DF1" w:rsidTr="00DD4DF1">
        <w:tc>
          <w:tcPr>
            <w:tcW w:w="4742" w:type="dxa"/>
          </w:tcPr>
          <w:p w:rsidR="00DD4DF1" w:rsidRPr="001643CB" w:rsidRDefault="00DD4DF1" w:rsidP="00800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на програми, резервний фонд</w:t>
            </w:r>
          </w:p>
        </w:tc>
        <w:tc>
          <w:tcPr>
            <w:tcW w:w="1579" w:type="dxa"/>
          </w:tcPr>
          <w:p w:rsidR="00DD4DF1" w:rsidRPr="001643CB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310 322,521</w:t>
            </w:r>
          </w:p>
        </w:tc>
        <w:tc>
          <w:tcPr>
            <w:tcW w:w="1973" w:type="dxa"/>
          </w:tcPr>
          <w:p w:rsidR="00DD4DF1" w:rsidRPr="001643CB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823 627,310</w:t>
            </w:r>
          </w:p>
        </w:tc>
        <w:tc>
          <w:tcPr>
            <w:tcW w:w="1525" w:type="dxa"/>
          </w:tcPr>
          <w:p w:rsidR="00DD4DF1" w:rsidRPr="001643CB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348 383,266</w:t>
            </w:r>
          </w:p>
        </w:tc>
        <w:tc>
          <w:tcPr>
            <w:tcW w:w="1800" w:type="dxa"/>
          </w:tcPr>
          <w:p w:rsidR="00DD4DF1" w:rsidRPr="00DD4DF1" w:rsidRDefault="00DD4DF1" w:rsidP="00DD4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112,3</w:t>
            </w:r>
          </w:p>
        </w:tc>
        <w:tc>
          <w:tcPr>
            <w:tcW w:w="3402" w:type="dxa"/>
          </w:tcPr>
          <w:p w:rsidR="00DD4DF1" w:rsidRDefault="00DD4DF1" w:rsidP="00800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DF1" w:rsidRPr="004A1207" w:rsidTr="00DD4DF1">
        <w:tc>
          <w:tcPr>
            <w:tcW w:w="4742" w:type="dxa"/>
          </w:tcPr>
          <w:p w:rsidR="00DD4DF1" w:rsidRPr="001643CB" w:rsidRDefault="00DD4DF1" w:rsidP="00800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Резерв до подальшого розподілу</w:t>
            </w:r>
          </w:p>
        </w:tc>
        <w:tc>
          <w:tcPr>
            <w:tcW w:w="1579" w:type="dxa"/>
          </w:tcPr>
          <w:p w:rsidR="00DD4DF1" w:rsidRPr="001643CB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73" w:type="dxa"/>
          </w:tcPr>
          <w:p w:rsidR="00DD4DF1" w:rsidRPr="001643CB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25" w:type="dxa"/>
          </w:tcPr>
          <w:p w:rsidR="00DD4DF1" w:rsidRPr="001643CB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7 219,975</w:t>
            </w:r>
          </w:p>
        </w:tc>
        <w:tc>
          <w:tcPr>
            <w:tcW w:w="1800" w:type="dxa"/>
          </w:tcPr>
          <w:p w:rsidR="00DD4DF1" w:rsidRPr="00DD4DF1" w:rsidRDefault="00DD4DF1" w:rsidP="00DD4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402" w:type="dxa"/>
          </w:tcPr>
          <w:p w:rsidR="00DD4DF1" w:rsidRDefault="00DD4DF1" w:rsidP="00800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DF1" w:rsidRPr="00B53C2D" w:rsidTr="00DD4DF1">
        <w:tc>
          <w:tcPr>
            <w:tcW w:w="4742" w:type="dxa"/>
          </w:tcPr>
          <w:p w:rsidR="00DD4DF1" w:rsidRPr="001643CB" w:rsidRDefault="00DD4DF1" w:rsidP="001643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видатки бюджету громади</w:t>
            </w:r>
          </w:p>
        </w:tc>
        <w:tc>
          <w:tcPr>
            <w:tcW w:w="1579" w:type="dxa"/>
          </w:tcPr>
          <w:p w:rsidR="00DD4DF1" w:rsidRPr="001643CB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730 682,086</w:t>
            </w:r>
          </w:p>
        </w:tc>
        <w:tc>
          <w:tcPr>
            <w:tcW w:w="1973" w:type="dxa"/>
          </w:tcPr>
          <w:p w:rsidR="00DD4DF1" w:rsidRPr="001643CB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1 337 450,135</w:t>
            </w:r>
          </w:p>
        </w:tc>
        <w:tc>
          <w:tcPr>
            <w:tcW w:w="1525" w:type="dxa"/>
          </w:tcPr>
          <w:p w:rsidR="00DD4DF1" w:rsidRPr="001643CB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  <w:r w:rsidRPr="00164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164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045</w:t>
            </w: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,6</w:t>
            </w:r>
          </w:p>
        </w:tc>
        <w:tc>
          <w:tcPr>
            <w:tcW w:w="1800" w:type="dxa"/>
          </w:tcPr>
          <w:p w:rsidR="00DD4DF1" w:rsidRPr="00DD4DF1" w:rsidRDefault="00DD4DF1" w:rsidP="00DD4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114,7</w:t>
            </w:r>
          </w:p>
        </w:tc>
        <w:tc>
          <w:tcPr>
            <w:tcW w:w="3402" w:type="dxa"/>
          </w:tcPr>
          <w:p w:rsidR="00DD4DF1" w:rsidRPr="008F0142" w:rsidRDefault="00DD4DF1" w:rsidP="008002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8002DE" w:rsidRDefault="008002DE" w:rsidP="008002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002DE" w:rsidRDefault="008002DE" w:rsidP="008002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27337">
        <w:rPr>
          <w:rFonts w:ascii="Times New Roman" w:hAnsi="Times New Roman" w:cs="Times New Roman"/>
          <w:b/>
          <w:i/>
          <w:sz w:val="24"/>
          <w:szCs w:val="24"/>
          <w:lang w:val="uk-UA"/>
        </w:rPr>
        <w:t>Захищені статті</w:t>
      </w:r>
    </w:p>
    <w:tbl>
      <w:tblPr>
        <w:tblStyle w:val="a6"/>
        <w:tblW w:w="15021" w:type="dxa"/>
        <w:tblLook w:val="04A0" w:firstRow="1" w:lastRow="0" w:firstColumn="1" w:lastColumn="0" w:noHBand="0" w:noVBand="1"/>
      </w:tblPr>
      <w:tblGrid>
        <w:gridCol w:w="3797"/>
        <w:gridCol w:w="1688"/>
        <w:gridCol w:w="1973"/>
        <w:gridCol w:w="1503"/>
        <w:gridCol w:w="1157"/>
        <w:gridCol w:w="2460"/>
        <w:gridCol w:w="2443"/>
      </w:tblGrid>
      <w:tr w:rsidR="008002DE" w:rsidTr="008002DE">
        <w:trPr>
          <w:trHeight w:val="1390"/>
        </w:trPr>
        <w:tc>
          <w:tcPr>
            <w:tcW w:w="3957" w:type="dxa"/>
          </w:tcPr>
          <w:p w:rsidR="008002DE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</w:t>
            </w:r>
          </w:p>
        </w:tc>
        <w:tc>
          <w:tcPr>
            <w:tcW w:w="1708" w:type="dxa"/>
          </w:tcPr>
          <w:p w:rsidR="008002DE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Очікуване 2023</w:t>
            </w:r>
            <w:r w:rsid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тис.грн.</w:t>
            </w:r>
          </w:p>
        </w:tc>
        <w:tc>
          <w:tcPr>
            <w:tcW w:w="1610" w:type="dxa"/>
          </w:tcPr>
          <w:p w:rsidR="008002DE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Потреба на 2024, заявлена </w:t>
            </w:r>
            <w:r w:rsid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розпорядниками, тис.грн.</w:t>
            </w:r>
          </w:p>
          <w:p w:rsidR="008002DE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9" w:type="dxa"/>
          </w:tcPr>
          <w:p w:rsidR="008002DE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2024</w:t>
            </w:r>
            <w:r w:rsid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тис.грн.</w:t>
            </w:r>
          </w:p>
          <w:p w:rsidR="008002DE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3" w:type="dxa"/>
          </w:tcPr>
          <w:p w:rsidR="008002DE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Темп росту</w:t>
            </w:r>
          </w:p>
          <w:p w:rsidR="008002DE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054" w:type="dxa"/>
            <w:gridSpan w:val="2"/>
          </w:tcPr>
          <w:p w:rsidR="008002DE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8002DE" w:rsidTr="008002DE">
        <w:tc>
          <w:tcPr>
            <w:tcW w:w="3957" w:type="dxa"/>
          </w:tcPr>
          <w:p w:rsidR="008002DE" w:rsidRPr="001643CB" w:rsidRDefault="008002DE" w:rsidP="00800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захищені статті</w:t>
            </w:r>
          </w:p>
        </w:tc>
        <w:tc>
          <w:tcPr>
            <w:tcW w:w="1708" w:type="dxa"/>
          </w:tcPr>
          <w:p w:rsidR="008002DE" w:rsidRPr="001643CB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391 568,444</w:t>
            </w:r>
          </w:p>
        </w:tc>
        <w:tc>
          <w:tcPr>
            <w:tcW w:w="1610" w:type="dxa"/>
          </w:tcPr>
          <w:p w:rsidR="008002DE" w:rsidRPr="001643CB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491 885,824</w:t>
            </w:r>
          </w:p>
        </w:tc>
        <w:tc>
          <w:tcPr>
            <w:tcW w:w="1509" w:type="dxa"/>
          </w:tcPr>
          <w:p w:rsidR="008002DE" w:rsidRPr="001643CB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459 962,014</w:t>
            </w:r>
          </w:p>
        </w:tc>
        <w:tc>
          <w:tcPr>
            <w:tcW w:w="1183" w:type="dxa"/>
          </w:tcPr>
          <w:p w:rsidR="008002DE" w:rsidRPr="001643CB" w:rsidRDefault="00653BFC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117,5</w:t>
            </w:r>
          </w:p>
        </w:tc>
        <w:tc>
          <w:tcPr>
            <w:tcW w:w="5054" w:type="dxa"/>
            <w:gridSpan w:val="2"/>
          </w:tcPr>
          <w:p w:rsidR="008002DE" w:rsidRPr="001643CB" w:rsidRDefault="008002DE" w:rsidP="008002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Враховуючи вимоги ст.46 ЗУ «Про ДБУ на 2024 рік», кошти на забезпечення повної потреби на харчування в сумі 17 958,413 тис.грн.  та енергоносії і комунальні послуги в сумі 14 275,489 тис. грн., всього 32 233,902 тис.грн., пропонується передбачити за рахунок вільного залишку бюджету громади, який складається станом на 01.01.2024.</w:t>
            </w:r>
          </w:p>
        </w:tc>
      </w:tr>
      <w:tr w:rsidR="008002DE" w:rsidTr="008002DE">
        <w:tc>
          <w:tcPr>
            <w:tcW w:w="3957" w:type="dxa"/>
          </w:tcPr>
          <w:p w:rsidR="008002DE" w:rsidRDefault="008002DE" w:rsidP="00800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них оплата праці</w:t>
            </w:r>
          </w:p>
        </w:tc>
        <w:tc>
          <w:tcPr>
            <w:tcW w:w="1708" w:type="dxa"/>
          </w:tcPr>
          <w:p w:rsidR="008002DE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363 523,086</w:t>
            </w:r>
          </w:p>
        </w:tc>
        <w:tc>
          <w:tcPr>
            <w:tcW w:w="1610" w:type="dxa"/>
          </w:tcPr>
          <w:p w:rsidR="008002DE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424 049,622</w:t>
            </w:r>
          </w:p>
        </w:tc>
        <w:tc>
          <w:tcPr>
            <w:tcW w:w="1509" w:type="dxa"/>
          </w:tcPr>
          <w:p w:rsidR="008002DE" w:rsidRPr="00B25E37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424 359,714</w:t>
            </w:r>
          </w:p>
        </w:tc>
        <w:tc>
          <w:tcPr>
            <w:tcW w:w="1183" w:type="dxa"/>
          </w:tcPr>
          <w:p w:rsidR="008002DE" w:rsidRPr="00C35D89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116,7</w:t>
            </w:r>
          </w:p>
        </w:tc>
        <w:tc>
          <w:tcPr>
            <w:tcW w:w="5054" w:type="dxa"/>
            <w:gridSpan w:val="2"/>
          </w:tcPr>
          <w:p w:rsidR="008002DE" w:rsidRDefault="008002DE" w:rsidP="008002D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A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Ріст мінімальної заробітної плати з 01.01.24 до 7 100 грн. (6%) та з 01.04.24 до 8 000 грн. (19,4%), в середньому за рік на 16%. Підвищення виплат за тарифними розрядами з </w:t>
            </w:r>
            <w:r w:rsidRPr="00770A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01.01.24 на 10,4%, з 01.04.24 на 24,4%, в середньому за рік на 20,9%. Відновлення виплати індексації.</w:t>
            </w:r>
          </w:p>
          <w:p w:rsidR="00B736F7" w:rsidRPr="00770A64" w:rsidRDefault="00B736F7" w:rsidP="008002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002DE" w:rsidRPr="00B36254" w:rsidTr="008002DE">
        <w:tc>
          <w:tcPr>
            <w:tcW w:w="3957" w:type="dxa"/>
          </w:tcPr>
          <w:p w:rsidR="008002DE" w:rsidRDefault="008002DE" w:rsidP="00800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медикаменти </w:t>
            </w:r>
          </w:p>
        </w:tc>
        <w:tc>
          <w:tcPr>
            <w:tcW w:w="1708" w:type="dxa"/>
          </w:tcPr>
          <w:p w:rsidR="008002DE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91,368</w:t>
            </w:r>
          </w:p>
        </w:tc>
        <w:tc>
          <w:tcPr>
            <w:tcW w:w="1610" w:type="dxa"/>
          </w:tcPr>
          <w:p w:rsidR="008002DE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118,320</w:t>
            </w:r>
          </w:p>
        </w:tc>
        <w:tc>
          <w:tcPr>
            <w:tcW w:w="1509" w:type="dxa"/>
          </w:tcPr>
          <w:p w:rsidR="008002DE" w:rsidRPr="00B25E37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118,320</w:t>
            </w:r>
          </w:p>
        </w:tc>
        <w:tc>
          <w:tcPr>
            <w:tcW w:w="1183" w:type="dxa"/>
          </w:tcPr>
          <w:p w:rsidR="008002DE" w:rsidRPr="00C35D89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129,5</w:t>
            </w:r>
          </w:p>
        </w:tc>
        <w:tc>
          <w:tcPr>
            <w:tcW w:w="2527" w:type="dxa"/>
            <w:vMerge w:val="restart"/>
          </w:tcPr>
          <w:p w:rsidR="008002DE" w:rsidRPr="00B71E11" w:rsidRDefault="008002DE" w:rsidP="008002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Ріст видатків на 2024 рік в порівнянні з 2023 роком пояснюється специфікою роботи бюджетних установ в умовах воєнного стану: КЗ «Територіальний центр» працював 9 міс. з фактичною кількістю відвідувачів 15 – 18 осіб при плановій 25;  класи з 5-го по 8-й до 01.09.23 навчалися дистанційно; в ДДЗО кількість дітей при плані 1 349 фактично становила за кількістю місць в найпростіших укриттях – в середньому 738 дітей.</w:t>
            </w:r>
          </w:p>
        </w:tc>
        <w:tc>
          <w:tcPr>
            <w:tcW w:w="2527" w:type="dxa"/>
          </w:tcPr>
          <w:p w:rsidR="008002DE" w:rsidRPr="00B71E11" w:rsidRDefault="008002DE" w:rsidP="008002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002DE" w:rsidTr="008002DE">
        <w:tc>
          <w:tcPr>
            <w:tcW w:w="3957" w:type="dxa"/>
          </w:tcPr>
          <w:p w:rsidR="008002DE" w:rsidRDefault="008002DE" w:rsidP="00800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</w:t>
            </w:r>
          </w:p>
        </w:tc>
        <w:tc>
          <w:tcPr>
            <w:tcW w:w="1708" w:type="dxa"/>
          </w:tcPr>
          <w:p w:rsidR="008002DE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18 674,031</w:t>
            </w:r>
          </w:p>
        </w:tc>
        <w:tc>
          <w:tcPr>
            <w:tcW w:w="1610" w:type="dxa"/>
          </w:tcPr>
          <w:p w:rsidR="008002DE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27 958,413</w:t>
            </w:r>
          </w:p>
        </w:tc>
        <w:tc>
          <w:tcPr>
            <w:tcW w:w="1509" w:type="dxa"/>
          </w:tcPr>
          <w:p w:rsidR="008002DE" w:rsidRPr="00B25E37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10 000,0</w:t>
            </w:r>
          </w:p>
        </w:tc>
        <w:tc>
          <w:tcPr>
            <w:tcW w:w="1183" w:type="dxa"/>
          </w:tcPr>
          <w:p w:rsidR="008002DE" w:rsidRPr="00C35D89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149,7</w:t>
            </w:r>
          </w:p>
        </w:tc>
        <w:tc>
          <w:tcPr>
            <w:tcW w:w="2527" w:type="dxa"/>
            <w:vMerge/>
          </w:tcPr>
          <w:p w:rsidR="008002DE" w:rsidRPr="00847948" w:rsidRDefault="008002DE" w:rsidP="008002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27" w:type="dxa"/>
          </w:tcPr>
          <w:p w:rsidR="008002DE" w:rsidRPr="00847948" w:rsidRDefault="008002DE" w:rsidP="008002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Враховуючи вимоги ст.46 ЗУ «Про ДБУ на 2024 рік», кошти на забезпечення повної потреби на харчування в сумі 17 958,413 тис.грн. пропонується передбачити за рахунок вільного залишку бюджету громади.</w:t>
            </w:r>
          </w:p>
        </w:tc>
      </w:tr>
      <w:tr w:rsidR="008002DE" w:rsidTr="008002DE">
        <w:tc>
          <w:tcPr>
            <w:tcW w:w="3957" w:type="dxa"/>
          </w:tcPr>
          <w:p w:rsidR="008002DE" w:rsidRDefault="008002DE" w:rsidP="00800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енергоносії та комунальні послуги</w:t>
            </w:r>
          </w:p>
        </w:tc>
        <w:tc>
          <w:tcPr>
            <w:tcW w:w="1708" w:type="dxa"/>
          </w:tcPr>
          <w:p w:rsidR="008002DE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21 752,560</w:t>
            </w:r>
          </w:p>
        </w:tc>
        <w:tc>
          <w:tcPr>
            <w:tcW w:w="1610" w:type="dxa"/>
          </w:tcPr>
          <w:p w:rsidR="008002DE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39 741,369</w:t>
            </w:r>
          </w:p>
        </w:tc>
        <w:tc>
          <w:tcPr>
            <w:tcW w:w="1509" w:type="dxa"/>
          </w:tcPr>
          <w:p w:rsidR="008002DE" w:rsidRPr="00B25E37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25 465,880</w:t>
            </w:r>
          </w:p>
        </w:tc>
        <w:tc>
          <w:tcPr>
            <w:tcW w:w="1183" w:type="dxa"/>
          </w:tcPr>
          <w:p w:rsidR="008002DE" w:rsidRPr="00C35D89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182,7</w:t>
            </w:r>
          </w:p>
        </w:tc>
        <w:tc>
          <w:tcPr>
            <w:tcW w:w="2527" w:type="dxa"/>
            <w:vMerge/>
          </w:tcPr>
          <w:p w:rsidR="008002DE" w:rsidRPr="00B71E11" w:rsidRDefault="008002DE" w:rsidP="008002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27" w:type="dxa"/>
          </w:tcPr>
          <w:p w:rsidR="008002DE" w:rsidRDefault="008002DE" w:rsidP="008002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Враховуючи вимоги ст.46 ЗУ «Про ДБУ на 2024 рік», кошти на забезпечення повної потреби на енергоносії та комунальні послуги в сумі 14 275,489 тис.грн. пропонується передбачити за рахунок вільного залишку бюджету громади.</w:t>
            </w:r>
          </w:p>
          <w:p w:rsidR="00B736F7" w:rsidRPr="00B71E11" w:rsidRDefault="00B736F7" w:rsidP="008002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002DE" w:rsidTr="008002DE">
        <w:tc>
          <w:tcPr>
            <w:tcW w:w="3957" w:type="dxa"/>
          </w:tcPr>
          <w:p w:rsidR="008002DE" w:rsidRDefault="008002DE" w:rsidP="00800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допомога дітям – сиротам</w:t>
            </w:r>
          </w:p>
        </w:tc>
        <w:tc>
          <w:tcPr>
            <w:tcW w:w="1708" w:type="dxa"/>
          </w:tcPr>
          <w:p w:rsidR="008002DE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10,8</w:t>
            </w:r>
          </w:p>
        </w:tc>
        <w:tc>
          <w:tcPr>
            <w:tcW w:w="1610" w:type="dxa"/>
          </w:tcPr>
          <w:p w:rsidR="008002DE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18,1</w:t>
            </w:r>
          </w:p>
        </w:tc>
        <w:tc>
          <w:tcPr>
            <w:tcW w:w="1509" w:type="dxa"/>
          </w:tcPr>
          <w:p w:rsidR="008002DE" w:rsidRPr="00B25E37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18,1</w:t>
            </w:r>
          </w:p>
        </w:tc>
        <w:tc>
          <w:tcPr>
            <w:tcW w:w="1183" w:type="dxa"/>
          </w:tcPr>
          <w:p w:rsidR="008002DE" w:rsidRPr="00C35D89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167,6</w:t>
            </w:r>
          </w:p>
        </w:tc>
        <w:tc>
          <w:tcPr>
            <w:tcW w:w="5054" w:type="dxa"/>
            <w:gridSpan w:val="2"/>
          </w:tcPr>
          <w:p w:rsidR="008002DE" w:rsidRDefault="008002DE" w:rsidP="008002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2023 рік – 6 дітей, 2024 рік – 10 дітей</w:t>
            </w:r>
          </w:p>
          <w:p w:rsidR="00B736F7" w:rsidRPr="00B71E11" w:rsidRDefault="00B736F7" w:rsidP="008002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8002DE" w:rsidRDefault="008002DE" w:rsidP="008002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0463" w:rsidRPr="001643CB" w:rsidRDefault="00F10463" w:rsidP="00F10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43CB">
        <w:rPr>
          <w:rFonts w:ascii="Times New Roman" w:eastAsia="Calibri" w:hAnsi="Times New Roman" w:cs="Times New Roman"/>
          <w:sz w:val="24"/>
          <w:szCs w:val="24"/>
          <w:lang w:val="uk-UA"/>
        </w:rPr>
        <w:t>Розшифровка видаткової частини</w:t>
      </w:r>
    </w:p>
    <w:tbl>
      <w:tblPr>
        <w:tblStyle w:val="2"/>
        <w:tblW w:w="15021" w:type="dxa"/>
        <w:tblLook w:val="04A0" w:firstRow="1" w:lastRow="0" w:firstColumn="1" w:lastColumn="0" w:noHBand="0" w:noVBand="1"/>
      </w:tblPr>
      <w:tblGrid>
        <w:gridCol w:w="4580"/>
        <w:gridCol w:w="1816"/>
        <w:gridCol w:w="2056"/>
        <w:gridCol w:w="1616"/>
        <w:gridCol w:w="4953"/>
      </w:tblGrid>
      <w:tr w:rsidR="00F10463" w:rsidRPr="001643CB" w:rsidTr="003B2B94">
        <w:trPr>
          <w:trHeight w:val="1400"/>
        </w:trPr>
        <w:tc>
          <w:tcPr>
            <w:tcW w:w="4908" w:type="dxa"/>
          </w:tcPr>
          <w:p w:rsidR="00F10463" w:rsidRPr="001643CB" w:rsidRDefault="00F10463" w:rsidP="000F2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585" w:type="dxa"/>
          </w:tcPr>
          <w:p w:rsidR="00F10463" w:rsidRPr="001643CB" w:rsidRDefault="00F10463" w:rsidP="008002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Очікуване 202</w:t>
            </w:r>
            <w:r w:rsidR="008002DE" w:rsidRPr="001643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1643CB" w:rsidRPr="001643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тис.грн.</w:t>
            </w:r>
          </w:p>
        </w:tc>
        <w:tc>
          <w:tcPr>
            <w:tcW w:w="1596" w:type="dxa"/>
          </w:tcPr>
          <w:p w:rsidR="00F10463" w:rsidRPr="001643CB" w:rsidRDefault="00F10463" w:rsidP="000F2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Потреба на 202</w:t>
            </w:r>
            <w:r w:rsidR="008002DE" w:rsidRPr="001643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1643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заявлена </w:t>
            </w:r>
            <w:r w:rsidR="001643CB" w:rsidRPr="001643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розпорядниками, тис.грн.</w:t>
            </w:r>
          </w:p>
          <w:p w:rsidR="00F10463" w:rsidRPr="001643CB" w:rsidRDefault="00F10463" w:rsidP="000F2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F10463" w:rsidRPr="001643CB" w:rsidRDefault="00F10463" w:rsidP="000F2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Проект 202</w:t>
            </w:r>
            <w:r w:rsidR="008002DE" w:rsidRPr="001643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="001643CB" w:rsidRPr="001643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тис.грн.</w:t>
            </w:r>
          </w:p>
          <w:p w:rsidR="00F10463" w:rsidRPr="001643CB" w:rsidRDefault="00F10463" w:rsidP="000F2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2" w:type="dxa"/>
          </w:tcPr>
          <w:p w:rsidR="00F10463" w:rsidRPr="001643CB" w:rsidRDefault="00F10463" w:rsidP="00A21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Примітка</w:t>
            </w:r>
            <w:r w:rsidR="000F2A03" w:rsidRPr="001643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частині проекту 202</w:t>
            </w:r>
            <w:r w:rsidR="00A2146B" w:rsidRPr="001643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10463" w:rsidRPr="001643CB" w:rsidTr="003B2B94">
        <w:tc>
          <w:tcPr>
            <w:tcW w:w="4908" w:type="dxa"/>
          </w:tcPr>
          <w:p w:rsidR="00F10463" w:rsidRPr="001643CB" w:rsidRDefault="00F10463" w:rsidP="00F104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43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Всього на утримання</w:t>
            </w:r>
          </w:p>
        </w:tc>
        <w:tc>
          <w:tcPr>
            <w:tcW w:w="1585" w:type="dxa"/>
          </w:tcPr>
          <w:p w:rsidR="00F10463" w:rsidRPr="001643CB" w:rsidRDefault="008002DE" w:rsidP="008320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43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420 359,565</w:t>
            </w:r>
          </w:p>
        </w:tc>
        <w:tc>
          <w:tcPr>
            <w:tcW w:w="1596" w:type="dxa"/>
          </w:tcPr>
          <w:p w:rsidR="00F10463" w:rsidRPr="001643CB" w:rsidRDefault="008002DE" w:rsidP="00F10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43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513 822,825</w:t>
            </w:r>
          </w:p>
        </w:tc>
        <w:tc>
          <w:tcPr>
            <w:tcW w:w="1530" w:type="dxa"/>
          </w:tcPr>
          <w:p w:rsidR="00F10463" w:rsidRPr="001643CB" w:rsidRDefault="008002DE" w:rsidP="00F10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43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482 442,359</w:t>
            </w:r>
          </w:p>
        </w:tc>
        <w:tc>
          <w:tcPr>
            <w:tcW w:w="5402" w:type="dxa"/>
          </w:tcPr>
          <w:p w:rsidR="00F10463" w:rsidRPr="001643CB" w:rsidRDefault="00F10463" w:rsidP="00F104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463" w:rsidRPr="006A7EC9" w:rsidTr="001643CB">
        <w:trPr>
          <w:trHeight w:val="1501"/>
        </w:trPr>
        <w:tc>
          <w:tcPr>
            <w:tcW w:w="4908" w:type="dxa"/>
          </w:tcPr>
          <w:p w:rsidR="00F10463" w:rsidRDefault="00F10463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Заклади освіти</w:t>
            </w:r>
          </w:p>
          <w:p w:rsidR="00F10463" w:rsidRDefault="00F10463" w:rsidP="00F10463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оплата праці</w:t>
            </w:r>
          </w:p>
          <w:p w:rsidR="00F10463" w:rsidRDefault="00F10463" w:rsidP="00F10463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медикаменти</w:t>
            </w:r>
          </w:p>
          <w:p w:rsidR="00F10463" w:rsidRDefault="00F10463" w:rsidP="00F10463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харчування</w:t>
            </w:r>
          </w:p>
          <w:p w:rsidR="00F10463" w:rsidRDefault="00F10463" w:rsidP="00F10463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енергоносії</w:t>
            </w:r>
          </w:p>
          <w:p w:rsidR="00F10463" w:rsidRDefault="00F10463" w:rsidP="00F10463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інші поточні видатки</w:t>
            </w:r>
          </w:p>
          <w:p w:rsidR="000F627E" w:rsidRPr="00F10463" w:rsidRDefault="0083206C" w:rsidP="00A2146B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допомога дітям-сиротам</w:t>
            </w:r>
          </w:p>
        </w:tc>
        <w:tc>
          <w:tcPr>
            <w:tcW w:w="1585" w:type="dxa"/>
          </w:tcPr>
          <w:p w:rsidR="00F10463" w:rsidRDefault="00A2146B" w:rsidP="00E14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298 990,866</w:t>
            </w:r>
          </w:p>
          <w:p w:rsidR="00E14D9D" w:rsidRDefault="008002DE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252 118,433</w:t>
            </w:r>
          </w:p>
          <w:p w:rsidR="00E14D9D" w:rsidRDefault="008002DE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64,368</w:t>
            </w:r>
          </w:p>
          <w:p w:rsidR="00E14D9D" w:rsidRDefault="008002DE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17 488,756</w:t>
            </w:r>
          </w:p>
          <w:p w:rsidR="00E14D9D" w:rsidRDefault="008002DE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19 330,636</w:t>
            </w:r>
          </w:p>
          <w:p w:rsidR="00E14D9D" w:rsidRDefault="008002DE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9 977,873</w:t>
            </w:r>
          </w:p>
          <w:p w:rsidR="000F627E" w:rsidRPr="00E14D9D" w:rsidRDefault="008002DE" w:rsidP="001643C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10,8</w:t>
            </w:r>
          </w:p>
        </w:tc>
        <w:tc>
          <w:tcPr>
            <w:tcW w:w="1596" w:type="dxa"/>
          </w:tcPr>
          <w:p w:rsidR="00F10463" w:rsidRDefault="00A2146B" w:rsidP="0050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371 996,948</w:t>
            </w:r>
          </w:p>
          <w:p w:rsidR="00505506" w:rsidRDefault="00A2146B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300 710,440</w:t>
            </w:r>
          </w:p>
          <w:p w:rsidR="00505506" w:rsidRDefault="00A2146B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85,820</w:t>
            </w:r>
          </w:p>
          <w:p w:rsidR="00505506" w:rsidRDefault="00A2146B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25 303,638</w:t>
            </w:r>
          </w:p>
          <w:p w:rsidR="00505506" w:rsidRDefault="00A2146B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36 055,647</w:t>
            </w:r>
          </w:p>
          <w:p w:rsidR="00505506" w:rsidRDefault="00A2146B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9 823,303</w:t>
            </w:r>
          </w:p>
          <w:p w:rsidR="00505506" w:rsidRPr="00505506" w:rsidRDefault="00A2146B" w:rsidP="00A2146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18,1</w:t>
            </w:r>
          </w:p>
        </w:tc>
        <w:tc>
          <w:tcPr>
            <w:tcW w:w="1530" w:type="dxa"/>
          </w:tcPr>
          <w:p w:rsidR="00F10463" w:rsidRDefault="00A2146B" w:rsidP="0050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340 457,821</w:t>
            </w:r>
          </w:p>
          <w:p w:rsidR="00051E72" w:rsidRDefault="00A2146B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300 710,440</w:t>
            </w:r>
          </w:p>
          <w:p w:rsidR="00051E72" w:rsidRDefault="00A2146B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85,820</w:t>
            </w:r>
          </w:p>
          <w:p w:rsidR="00051E72" w:rsidRDefault="00A2146B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8 500,0</w:t>
            </w:r>
          </w:p>
          <w:p w:rsidR="00051E72" w:rsidRDefault="00A2146B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21 780,158</w:t>
            </w:r>
          </w:p>
          <w:p w:rsidR="00051E72" w:rsidRDefault="00A2146B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9 363,303</w:t>
            </w:r>
          </w:p>
          <w:p w:rsidR="00051E72" w:rsidRPr="00051E72" w:rsidRDefault="00A2146B" w:rsidP="00A2146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18,1</w:t>
            </w:r>
          </w:p>
        </w:tc>
        <w:tc>
          <w:tcPr>
            <w:tcW w:w="5402" w:type="dxa"/>
          </w:tcPr>
          <w:p w:rsidR="00F10463" w:rsidRPr="000F2A03" w:rsidRDefault="00A2146B" w:rsidP="00A214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A2146B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Враховуючи вимоги ст.46 ЗУ «Про ДБУ на 2024 рік», кошти на забезпечення повної потреби на харчування в сумі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16 803,638</w:t>
            </w:r>
            <w:r w:rsidRPr="00A2146B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тис.грн.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та на енергоносії і комунальні послуги в сумі 14 275,489 тис.грн. </w:t>
            </w:r>
            <w:r w:rsidRPr="00A2146B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пропонується передбачити за рахунок вільного залишку бюджету громади.</w:t>
            </w:r>
          </w:p>
        </w:tc>
      </w:tr>
      <w:tr w:rsidR="00F10463" w:rsidRPr="00F10463" w:rsidTr="003B2B94">
        <w:tc>
          <w:tcPr>
            <w:tcW w:w="4908" w:type="dxa"/>
          </w:tcPr>
          <w:p w:rsidR="00F10463" w:rsidRDefault="00F10463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Заклади культури</w:t>
            </w:r>
          </w:p>
          <w:p w:rsidR="00F10463" w:rsidRDefault="00F10463" w:rsidP="00F10463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оплата праці</w:t>
            </w:r>
          </w:p>
          <w:p w:rsidR="00F10463" w:rsidRDefault="00F10463" w:rsidP="00F10463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енергоносії</w:t>
            </w:r>
          </w:p>
          <w:p w:rsidR="00A37606" w:rsidRDefault="00F10463" w:rsidP="00F10463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lastRenderedPageBreak/>
              <w:t>інші поточні видатк</w:t>
            </w:r>
            <w:r w:rsidR="00A37606"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и</w:t>
            </w:r>
          </w:p>
          <w:p w:rsidR="00F10463" w:rsidRPr="00F10463" w:rsidRDefault="00A37606" w:rsidP="00A3760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капітальні видатки</w:t>
            </w:r>
          </w:p>
        </w:tc>
        <w:tc>
          <w:tcPr>
            <w:tcW w:w="1585" w:type="dxa"/>
          </w:tcPr>
          <w:p w:rsidR="00F10463" w:rsidRDefault="00A37606" w:rsidP="00E14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10 347,754</w:t>
            </w:r>
          </w:p>
          <w:p w:rsidR="00E14D9D" w:rsidRDefault="00A2146B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8 462,967</w:t>
            </w:r>
          </w:p>
          <w:p w:rsidR="00E14D9D" w:rsidRDefault="00A2146B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324,809</w:t>
            </w:r>
          </w:p>
          <w:p w:rsidR="00E14D9D" w:rsidRDefault="00A2146B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lastRenderedPageBreak/>
              <w:t>1 059,987</w:t>
            </w:r>
          </w:p>
          <w:p w:rsidR="00A37606" w:rsidRPr="00E14D9D" w:rsidRDefault="00A37606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499,990</w:t>
            </w:r>
          </w:p>
        </w:tc>
        <w:tc>
          <w:tcPr>
            <w:tcW w:w="1596" w:type="dxa"/>
          </w:tcPr>
          <w:p w:rsidR="00F10463" w:rsidRDefault="00A2146B" w:rsidP="0050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11 382,811</w:t>
            </w:r>
          </w:p>
          <w:p w:rsidR="00505506" w:rsidRDefault="00A2146B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10 238,577</w:t>
            </w:r>
          </w:p>
          <w:p w:rsidR="00505506" w:rsidRDefault="00A2146B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485,065</w:t>
            </w:r>
          </w:p>
          <w:p w:rsidR="00505506" w:rsidRPr="00505506" w:rsidRDefault="00A2146B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lastRenderedPageBreak/>
              <w:t>659,169</w:t>
            </w:r>
          </w:p>
        </w:tc>
        <w:tc>
          <w:tcPr>
            <w:tcW w:w="1530" w:type="dxa"/>
          </w:tcPr>
          <w:p w:rsidR="00F10463" w:rsidRDefault="00A2146B" w:rsidP="0050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11 382,811</w:t>
            </w:r>
          </w:p>
          <w:p w:rsidR="00051E72" w:rsidRDefault="00A2146B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10 238,577</w:t>
            </w:r>
          </w:p>
          <w:p w:rsidR="00051E72" w:rsidRDefault="00A2146B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485,065</w:t>
            </w:r>
          </w:p>
          <w:p w:rsidR="00051E72" w:rsidRPr="00051E72" w:rsidRDefault="00A2146B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lastRenderedPageBreak/>
              <w:t>659,169</w:t>
            </w:r>
          </w:p>
        </w:tc>
        <w:tc>
          <w:tcPr>
            <w:tcW w:w="5402" w:type="dxa"/>
          </w:tcPr>
          <w:p w:rsidR="00F10463" w:rsidRPr="008D25A7" w:rsidRDefault="00F10463" w:rsidP="008D25A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10463" w:rsidRPr="00F10463" w:rsidTr="003B2B94">
        <w:tc>
          <w:tcPr>
            <w:tcW w:w="4908" w:type="dxa"/>
          </w:tcPr>
          <w:p w:rsidR="00F10463" w:rsidRDefault="001643CB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Дитяча школа мистецтв</w:t>
            </w:r>
          </w:p>
          <w:p w:rsidR="00F10463" w:rsidRDefault="00F10463" w:rsidP="00F10463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оплата праці</w:t>
            </w:r>
          </w:p>
          <w:p w:rsidR="00F10463" w:rsidRDefault="00F10463" w:rsidP="00F10463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енергоносії</w:t>
            </w:r>
          </w:p>
          <w:p w:rsidR="00F10463" w:rsidRDefault="00F10463" w:rsidP="00F10463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інші поточні видатки</w:t>
            </w:r>
          </w:p>
          <w:p w:rsidR="000F627E" w:rsidRPr="00F10463" w:rsidRDefault="000F627E" w:rsidP="00F1046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капітальні видатки</w:t>
            </w:r>
          </w:p>
        </w:tc>
        <w:tc>
          <w:tcPr>
            <w:tcW w:w="1585" w:type="dxa"/>
          </w:tcPr>
          <w:p w:rsidR="00F10463" w:rsidRDefault="00A37606" w:rsidP="00E14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8 688,503</w:t>
            </w:r>
          </w:p>
          <w:p w:rsidR="00E14D9D" w:rsidRPr="000F627E" w:rsidRDefault="00A2146B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8 151,816</w:t>
            </w:r>
          </w:p>
          <w:p w:rsidR="00E14D9D" w:rsidRDefault="00A37606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131,855</w:t>
            </w:r>
          </w:p>
          <w:p w:rsidR="00E14D9D" w:rsidRDefault="00A37606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301,682</w:t>
            </w:r>
          </w:p>
          <w:p w:rsidR="000F627E" w:rsidRPr="00E14D9D" w:rsidRDefault="00A37606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103,150</w:t>
            </w:r>
          </w:p>
        </w:tc>
        <w:tc>
          <w:tcPr>
            <w:tcW w:w="1596" w:type="dxa"/>
          </w:tcPr>
          <w:p w:rsidR="00F10463" w:rsidRDefault="00A37606" w:rsidP="0050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10 651,223</w:t>
            </w:r>
          </w:p>
          <w:p w:rsidR="00505506" w:rsidRDefault="00A2146B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10 074,172</w:t>
            </w:r>
          </w:p>
          <w:p w:rsidR="00505506" w:rsidRDefault="00A37606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203,797</w:t>
            </w:r>
          </w:p>
          <w:p w:rsidR="00505506" w:rsidRDefault="00A37606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373,254</w:t>
            </w:r>
          </w:p>
          <w:p w:rsidR="00505506" w:rsidRPr="00505506" w:rsidRDefault="00505506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0</w:t>
            </w:r>
          </w:p>
        </w:tc>
        <w:tc>
          <w:tcPr>
            <w:tcW w:w="1530" w:type="dxa"/>
          </w:tcPr>
          <w:p w:rsidR="00F10463" w:rsidRDefault="00A37606" w:rsidP="0050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10 651,223</w:t>
            </w:r>
          </w:p>
          <w:p w:rsidR="00051E72" w:rsidRDefault="00A2146B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10 074,172</w:t>
            </w:r>
          </w:p>
          <w:p w:rsidR="00051E72" w:rsidRDefault="00A37606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203,797</w:t>
            </w:r>
          </w:p>
          <w:p w:rsidR="00051E72" w:rsidRDefault="00A37606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373,254</w:t>
            </w:r>
          </w:p>
          <w:p w:rsidR="00051E72" w:rsidRPr="00051E72" w:rsidRDefault="00051E72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0</w:t>
            </w:r>
          </w:p>
        </w:tc>
        <w:tc>
          <w:tcPr>
            <w:tcW w:w="5402" w:type="dxa"/>
          </w:tcPr>
          <w:p w:rsidR="00F10463" w:rsidRPr="00F10463" w:rsidRDefault="00F10463" w:rsidP="008D25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0463" w:rsidRPr="00F10463" w:rsidTr="003B2B94">
        <w:tc>
          <w:tcPr>
            <w:tcW w:w="4908" w:type="dxa"/>
          </w:tcPr>
          <w:p w:rsidR="00F10463" w:rsidRDefault="001643CB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Дитячо – юнацька спортивна школа</w:t>
            </w:r>
          </w:p>
          <w:p w:rsidR="00F10463" w:rsidRDefault="00F10463" w:rsidP="00F10463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оплата праці</w:t>
            </w:r>
          </w:p>
          <w:p w:rsidR="00F10463" w:rsidRDefault="00F10463" w:rsidP="00F10463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медикаменти</w:t>
            </w:r>
          </w:p>
          <w:p w:rsidR="00F10463" w:rsidRDefault="00F10463" w:rsidP="00F10463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енергоносії</w:t>
            </w:r>
          </w:p>
          <w:p w:rsidR="00F10463" w:rsidRDefault="00F10463" w:rsidP="00F1046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інші поточні видатки</w:t>
            </w:r>
          </w:p>
        </w:tc>
        <w:tc>
          <w:tcPr>
            <w:tcW w:w="1585" w:type="dxa"/>
          </w:tcPr>
          <w:p w:rsidR="00F10463" w:rsidRDefault="00A37606" w:rsidP="00E14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6 355,180</w:t>
            </w:r>
          </w:p>
          <w:p w:rsidR="00E14D9D" w:rsidRDefault="00A37606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5 881,428</w:t>
            </w:r>
          </w:p>
          <w:p w:rsidR="00E14D9D" w:rsidRDefault="00E14D9D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20,0</w:t>
            </w:r>
          </w:p>
          <w:p w:rsidR="00E14D9D" w:rsidRDefault="00A37606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102,061</w:t>
            </w:r>
          </w:p>
          <w:p w:rsidR="00E14D9D" w:rsidRPr="00E14D9D" w:rsidRDefault="00A37606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351,691</w:t>
            </w:r>
          </w:p>
        </w:tc>
        <w:tc>
          <w:tcPr>
            <w:tcW w:w="1596" w:type="dxa"/>
          </w:tcPr>
          <w:p w:rsidR="00F10463" w:rsidRDefault="00A37606" w:rsidP="0050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7 314,703</w:t>
            </w:r>
          </w:p>
          <w:p w:rsidR="00505506" w:rsidRDefault="00A37606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6 825,223</w:t>
            </w:r>
          </w:p>
          <w:p w:rsidR="00505506" w:rsidRDefault="00505506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2</w:t>
            </w:r>
            <w:r w:rsidR="00A37606"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,0</w:t>
            </w:r>
          </w:p>
          <w:p w:rsidR="00505506" w:rsidRDefault="00A37606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131,595</w:t>
            </w:r>
          </w:p>
          <w:p w:rsidR="00505506" w:rsidRPr="00505506" w:rsidRDefault="00A37606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332,885</w:t>
            </w:r>
          </w:p>
        </w:tc>
        <w:tc>
          <w:tcPr>
            <w:tcW w:w="1530" w:type="dxa"/>
          </w:tcPr>
          <w:p w:rsidR="00F10463" w:rsidRDefault="00A37606" w:rsidP="0050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7 314,703</w:t>
            </w:r>
          </w:p>
          <w:p w:rsidR="00051E72" w:rsidRDefault="00A37606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6 825,223</w:t>
            </w:r>
          </w:p>
          <w:p w:rsidR="00051E72" w:rsidRDefault="00051E72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2</w:t>
            </w:r>
            <w:r w:rsidR="00A37606"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,0</w:t>
            </w:r>
          </w:p>
          <w:p w:rsidR="00051E72" w:rsidRDefault="00A37606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131,595</w:t>
            </w:r>
          </w:p>
          <w:p w:rsidR="00051E72" w:rsidRPr="00051E72" w:rsidRDefault="00A37606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332,885</w:t>
            </w:r>
          </w:p>
        </w:tc>
        <w:tc>
          <w:tcPr>
            <w:tcW w:w="5402" w:type="dxa"/>
          </w:tcPr>
          <w:p w:rsidR="00F10463" w:rsidRPr="00F10463" w:rsidRDefault="00F10463" w:rsidP="008D25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0463" w:rsidRPr="00F10463" w:rsidTr="003B2B94">
        <w:tc>
          <w:tcPr>
            <w:tcW w:w="4908" w:type="dxa"/>
          </w:tcPr>
          <w:p w:rsidR="00F10463" w:rsidRDefault="00776C81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</w:t>
            </w:r>
            <w:r w:rsidR="001643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омунальний заклад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«Територіальний центр»</w:t>
            </w:r>
          </w:p>
          <w:p w:rsidR="00F10463" w:rsidRDefault="00F10463" w:rsidP="00F10463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оплата праці</w:t>
            </w:r>
          </w:p>
          <w:p w:rsidR="00F10463" w:rsidRDefault="00F10463" w:rsidP="00F10463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медикаменти</w:t>
            </w:r>
          </w:p>
          <w:p w:rsidR="00F10463" w:rsidRDefault="00F10463" w:rsidP="00F10463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харчування</w:t>
            </w:r>
          </w:p>
          <w:p w:rsidR="00F10463" w:rsidRDefault="00F10463" w:rsidP="00F10463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енергоносії</w:t>
            </w:r>
          </w:p>
          <w:p w:rsidR="00F10463" w:rsidRDefault="00F10463" w:rsidP="00F10463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інші поточні видатки</w:t>
            </w:r>
          </w:p>
          <w:p w:rsidR="00A37606" w:rsidRDefault="00A37606" w:rsidP="00A3760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капітальні видатки</w:t>
            </w:r>
          </w:p>
        </w:tc>
        <w:tc>
          <w:tcPr>
            <w:tcW w:w="1585" w:type="dxa"/>
          </w:tcPr>
          <w:p w:rsidR="00F10463" w:rsidRDefault="000368EA" w:rsidP="00E14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13 624,0</w:t>
            </w:r>
          </w:p>
          <w:p w:rsidR="001643CB" w:rsidRDefault="001643CB" w:rsidP="00E14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14D9D" w:rsidRDefault="00A37606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11 069,210</w:t>
            </w:r>
          </w:p>
          <w:p w:rsidR="00E14D9D" w:rsidRDefault="00A37606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7,0</w:t>
            </w:r>
          </w:p>
          <w:p w:rsidR="00E14D9D" w:rsidRDefault="00A37606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1 185,276</w:t>
            </w:r>
          </w:p>
          <w:p w:rsidR="00E14D9D" w:rsidRDefault="00A37606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222,440</w:t>
            </w:r>
          </w:p>
          <w:p w:rsidR="00E14D9D" w:rsidRDefault="00A37606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1 071,074</w:t>
            </w:r>
          </w:p>
          <w:p w:rsidR="00A37606" w:rsidRPr="00E14D9D" w:rsidRDefault="00A37606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69,0</w:t>
            </w:r>
          </w:p>
        </w:tc>
        <w:tc>
          <w:tcPr>
            <w:tcW w:w="1596" w:type="dxa"/>
          </w:tcPr>
          <w:p w:rsidR="00F10463" w:rsidRDefault="000368EA" w:rsidP="0050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17 709,955</w:t>
            </w:r>
          </w:p>
          <w:p w:rsidR="001643CB" w:rsidRDefault="001643CB" w:rsidP="0050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05506" w:rsidRDefault="00A37606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13 127,1</w:t>
            </w:r>
          </w:p>
          <w:p w:rsidR="00505506" w:rsidRDefault="00505506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7,</w:t>
            </w:r>
            <w:r w:rsidR="00A37606"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5</w:t>
            </w:r>
          </w:p>
          <w:p w:rsidR="00505506" w:rsidRDefault="00A37606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2 654,775</w:t>
            </w:r>
          </w:p>
          <w:p w:rsidR="00505506" w:rsidRDefault="00A37606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383,0</w:t>
            </w:r>
          </w:p>
          <w:p w:rsidR="00505506" w:rsidRDefault="00A37606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1 466,580</w:t>
            </w:r>
          </w:p>
          <w:p w:rsidR="00A37606" w:rsidRPr="00505506" w:rsidRDefault="00A37606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77,0</w:t>
            </w:r>
          </w:p>
        </w:tc>
        <w:tc>
          <w:tcPr>
            <w:tcW w:w="1530" w:type="dxa"/>
          </w:tcPr>
          <w:p w:rsidR="00F10463" w:rsidRDefault="000368EA" w:rsidP="0050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16 319,2</w:t>
            </w:r>
          </w:p>
          <w:p w:rsidR="001643CB" w:rsidRDefault="001643CB" w:rsidP="0050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51E72" w:rsidRDefault="00A37606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13 127,1</w:t>
            </w:r>
          </w:p>
          <w:p w:rsidR="00051E72" w:rsidRDefault="00051E72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7,</w:t>
            </w:r>
            <w:r w:rsidR="00A37606"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5</w:t>
            </w:r>
          </w:p>
          <w:p w:rsidR="00051E72" w:rsidRDefault="00A37606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1 500,0</w:t>
            </w:r>
          </w:p>
          <w:p w:rsidR="00051E72" w:rsidRDefault="00A37606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383,0</w:t>
            </w:r>
          </w:p>
          <w:p w:rsidR="00051E72" w:rsidRDefault="00A37606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1 301,6</w:t>
            </w:r>
          </w:p>
          <w:p w:rsidR="00A37606" w:rsidRPr="00051E72" w:rsidRDefault="00A37606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0</w:t>
            </w:r>
          </w:p>
        </w:tc>
        <w:tc>
          <w:tcPr>
            <w:tcW w:w="5402" w:type="dxa"/>
          </w:tcPr>
          <w:p w:rsidR="00F10463" w:rsidRPr="00F10463" w:rsidRDefault="000368EA" w:rsidP="000368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368E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Враховуючи вимоги ст.46 ЗУ «Про ДБУ на 2024 рік», кошти на забезпечення повної потреби на харчування в сумі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1 154,775</w:t>
            </w:r>
            <w:r w:rsidRPr="000368E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тис.грн.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п</w:t>
            </w:r>
            <w:r w:rsidRPr="000368E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ропонується передбачити за рахунок вільного залишку бюджету громади.</w:t>
            </w:r>
          </w:p>
        </w:tc>
      </w:tr>
      <w:tr w:rsidR="00F10463" w:rsidRPr="00F10463" w:rsidTr="003B2B94">
        <w:tc>
          <w:tcPr>
            <w:tcW w:w="4908" w:type="dxa"/>
          </w:tcPr>
          <w:p w:rsidR="00776C81" w:rsidRDefault="001643CB" w:rsidP="00776C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Центр соціальних служб</w:t>
            </w:r>
          </w:p>
          <w:p w:rsidR="00776C81" w:rsidRDefault="00776C81" w:rsidP="00776C81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оплата праці</w:t>
            </w:r>
          </w:p>
          <w:p w:rsidR="00776C81" w:rsidRDefault="00776C81" w:rsidP="00776C81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енергоносії</w:t>
            </w:r>
          </w:p>
          <w:p w:rsidR="00F10463" w:rsidRDefault="00776C81" w:rsidP="00776C8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інші поточні видатки</w:t>
            </w:r>
          </w:p>
        </w:tc>
        <w:tc>
          <w:tcPr>
            <w:tcW w:w="1585" w:type="dxa"/>
          </w:tcPr>
          <w:p w:rsidR="00F10463" w:rsidRDefault="000368EA" w:rsidP="00E14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3 448,473</w:t>
            </w:r>
          </w:p>
          <w:p w:rsidR="00E14D9D" w:rsidRDefault="000368EA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3 040,222</w:t>
            </w:r>
          </w:p>
          <w:p w:rsidR="00E14D9D" w:rsidRDefault="000368EA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102,152</w:t>
            </w:r>
          </w:p>
          <w:p w:rsidR="00E14D9D" w:rsidRPr="00E14D9D" w:rsidRDefault="000368EA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306,099</w:t>
            </w:r>
          </w:p>
        </w:tc>
        <w:tc>
          <w:tcPr>
            <w:tcW w:w="1596" w:type="dxa"/>
          </w:tcPr>
          <w:p w:rsidR="00F10463" w:rsidRDefault="000368EA" w:rsidP="0050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4 101,033</w:t>
            </w:r>
          </w:p>
          <w:p w:rsidR="00505506" w:rsidRDefault="000368EA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3 747,069</w:t>
            </w:r>
          </w:p>
          <w:p w:rsidR="00505506" w:rsidRDefault="000368EA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114,184</w:t>
            </w:r>
          </w:p>
          <w:p w:rsidR="00505506" w:rsidRPr="00505506" w:rsidRDefault="000368EA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239,780</w:t>
            </w:r>
          </w:p>
        </w:tc>
        <w:tc>
          <w:tcPr>
            <w:tcW w:w="1530" w:type="dxa"/>
          </w:tcPr>
          <w:p w:rsidR="00F10463" w:rsidRDefault="000368EA" w:rsidP="0050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4 101,033</w:t>
            </w:r>
          </w:p>
          <w:p w:rsidR="00051E72" w:rsidRDefault="000368EA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3 747,069</w:t>
            </w:r>
          </w:p>
          <w:p w:rsidR="00051E72" w:rsidRDefault="000368EA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114,184</w:t>
            </w:r>
          </w:p>
          <w:p w:rsidR="00051E72" w:rsidRPr="00051E72" w:rsidRDefault="000368EA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239,780</w:t>
            </w:r>
          </w:p>
        </w:tc>
        <w:tc>
          <w:tcPr>
            <w:tcW w:w="5402" w:type="dxa"/>
          </w:tcPr>
          <w:p w:rsidR="00F10463" w:rsidRPr="00F10463" w:rsidRDefault="00F10463" w:rsidP="008D25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0463" w:rsidRPr="00F10463" w:rsidTr="003B2B94">
        <w:tc>
          <w:tcPr>
            <w:tcW w:w="4908" w:type="dxa"/>
          </w:tcPr>
          <w:p w:rsidR="00776C81" w:rsidRDefault="00776C81" w:rsidP="00776C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Рятувальний пост</w:t>
            </w:r>
          </w:p>
          <w:p w:rsidR="00776C81" w:rsidRDefault="00776C81" w:rsidP="00776C81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оплата праці</w:t>
            </w:r>
          </w:p>
          <w:p w:rsidR="00776C81" w:rsidRDefault="00776C81" w:rsidP="00776C81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енергоносії</w:t>
            </w:r>
          </w:p>
          <w:p w:rsidR="00F10463" w:rsidRDefault="00776C81" w:rsidP="00776C8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інші поточні видатки</w:t>
            </w:r>
          </w:p>
        </w:tc>
        <w:tc>
          <w:tcPr>
            <w:tcW w:w="1585" w:type="dxa"/>
          </w:tcPr>
          <w:p w:rsidR="00F10463" w:rsidRDefault="000368EA" w:rsidP="00E14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1 314,853</w:t>
            </w:r>
          </w:p>
          <w:p w:rsidR="00E14D9D" w:rsidRDefault="000368EA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1 194,933</w:t>
            </w:r>
          </w:p>
          <w:p w:rsidR="00E14D9D" w:rsidRDefault="000368EA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45,0</w:t>
            </w:r>
          </w:p>
          <w:p w:rsidR="00E14D9D" w:rsidRPr="00E14D9D" w:rsidRDefault="000368EA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74,920</w:t>
            </w:r>
          </w:p>
        </w:tc>
        <w:tc>
          <w:tcPr>
            <w:tcW w:w="1596" w:type="dxa"/>
          </w:tcPr>
          <w:p w:rsidR="00F10463" w:rsidRDefault="000368EA" w:rsidP="0050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1 502,569</w:t>
            </w:r>
          </w:p>
          <w:p w:rsidR="00505506" w:rsidRDefault="000368EA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1 350,285</w:t>
            </w:r>
          </w:p>
          <w:p w:rsidR="00505506" w:rsidRDefault="000368EA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65,7</w:t>
            </w:r>
          </w:p>
          <w:p w:rsidR="00505506" w:rsidRPr="00505506" w:rsidRDefault="000368EA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86,584</w:t>
            </w:r>
          </w:p>
        </w:tc>
        <w:tc>
          <w:tcPr>
            <w:tcW w:w="1530" w:type="dxa"/>
          </w:tcPr>
          <w:p w:rsidR="00F10463" w:rsidRDefault="000368EA" w:rsidP="0050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1 502,569</w:t>
            </w:r>
          </w:p>
          <w:p w:rsidR="00051E72" w:rsidRDefault="000368EA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1 350,285</w:t>
            </w:r>
          </w:p>
          <w:p w:rsidR="00051E72" w:rsidRDefault="000368EA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65,7</w:t>
            </w:r>
          </w:p>
          <w:p w:rsidR="00051E72" w:rsidRPr="00051E72" w:rsidRDefault="000368EA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86,584</w:t>
            </w:r>
          </w:p>
        </w:tc>
        <w:tc>
          <w:tcPr>
            <w:tcW w:w="5402" w:type="dxa"/>
          </w:tcPr>
          <w:p w:rsidR="00F10463" w:rsidRPr="00F10463" w:rsidRDefault="00F10463" w:rsidP="008D25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0463" w:rsidRPr="00F10463" w:rsidTr="003B2B94">
        <w:tc>
          <w:tcPr>
            <w:tcW w:w="4908" w:type="dxa"/>
          </w:tcPr>
          <w:p w:rsidR="00776C81" w:rsidRDefault="001643CB" w:rsidP="00776C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Виконавчі органи міської ради</w:t>
            </w:r>
          </w:p>
          <w:p w:rsidR="00776C81" w:rsidRDefault="00776C81" w:rsidP="00776C81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оплата праці</w:t>
            </w:r>
          </w:p>
          <w:p w:rsidR="00776C81" w:rsidRDefault="00776C81" w:rsidP="00776C81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енергоносії</w:t>
            </w:r>
          </w:p>
          <w:p w:rsidR="00F10463" w:rsidRDefault="00776C81" w:rsidP="00776C81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інші поточні видатки</w:t>
            </w:r>
          </w:p>
          <w:p w:rsidR="000F627E" w:rsidRDefault="000F627E" w:rsidP="00776C8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капітальні видатки</w:t>
            </w:r>
          </w:p>
        </w:tc>
        <w:tc>
          <w:tcPr>
            <w:tcW w:w="1585" w:type="dxa"/>
          </w:tcPr>
          <w:p w:rsidR="00F10463" w:rsidRDefault="000368EA" w:rsidP="00E14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90 103,339</w:t>
            </w:r>
          </w:p>
          <w:p w:rsidR="00E14D9D" w:rsidRDefault="000368EA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73 604,077</w:t>
            </w:r>
          </w:p>
          <w:p w:rsidR="00E14D9D" w:rsidRDefault="000368EA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1 493,606</w:t>
            </w:r>
          </w:p>
          <w:p w:rsidR="00E14D9D" w:rsidRDefault="000368EA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14 562,976</w:t>
            </w:r>
          </w:p>
          <w:p w:rsidR="000F627E" w:rsidRPr="00E14D9D" w:rsidRDefault="000368EA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412,680</w:t>
            </w:r>
          </w:p>
        </w:tc>
        <w:tc>
          <w:tcPr>
            <w:tcW w:w="1596" w:type="dxa"/>
          </w:tcPr>
          <w:p w:rsidR="00F10463" w:rsidRDefault="000368EA" w:rsidP="0050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91 708,653</w:t>
            </w:r>
          </w:p>
          <w:p w:rsidR="00505506" w:rsidRDefault="000368EA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77 976,756</w:t>
            </w:r>
          </w:p>
          <w:p w:rsidR="00505506" w:rsidRDefault="000368EA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2 302,381</w:t>
            </w:r>
          </w:p>
          <w:p w:rsidR="00505506" w:rsidRDefault="000368EA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11 319,516</w:t>
            </w:r>
          </w:p>
          <w:p w:rsidR="00505506" w:rsidRPr="00505506" w:rsidRDefault="000368EA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110,0</w:t>
            </w:r>
          </w:p>
        </w:tc>
        <w:tc>
          <w:tcPr>
            <w:tcW w:w="1530" w:type="dxa"/>
          </w:tcPr>
          <w:p w:rsidR="00F10463" w:rsidRDefault="000368EA" w:rsidP="0050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90 402,907</w:t>
            </w:r>
          </w:p>
          <w:p w:rsidR="00051E72" w:rsidRDefault="000368EA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77 976,756</w:t>
            </w:r>
          </w:p>
          <w:p w:rsidR="00051E72" w:rsidRDefault="000368EA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2 302,381</w:t>
            </w:r>
          </w:p>
          <w:p w:rsidR="00051E72" w:rsidRDefault="000368EA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10 123,770</w:t>
            </w:r>
          </w:p>
          <w:p w:rsidR="00051E72" w:rsidRPr="00051E72" w:rsidRDefault="00051E72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0</w:t>
            </w:r>
          </w:p>
        </w:tc>
        <w:tc>
          <w:tcPr>
            <w:tcW w:w="5402" w:type="dxa"/>
          </w:tcPr>
          <w:p w:rsidR="00F10463" w:rsidRPr="00F10463" w:rsidRDefault="008D25A7" w:rsidP="008D25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F10463" w:rsidRPr="001643CB" w:rsidTr="003B2B94">
        <w:tc>
          <w:tcPr>
            <w:tcW w:w="4908" w:type="dxa"/>
          </w:tcPr>
          <w:p w:rsidR="00F10463" w:rsidRPr="001643CB" w:rsidRDefault="00F10463" w:rsidP="00F104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43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Всього на програми, резервний фонд</w:t>
            </w:r>
          </w:p>
        </w:tc>
        <w:tc>
          <w:tcPr>
            <w:tcW w:w="1585" w:type="dxa"/>
          </w:tcPr>
          <w:p w:rsidR="00F10463" w:rsidRPr="001643CB" w:rsidRDefault="000368EA" w:rsidP="00F10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43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310 322,521</w:t>
            </w:r>
          </w:p>
        </w:tc>
        <w:tc>
          <w:tcPr>
            <w:tcW w:w="1596" w:type="dxa"/>
          </w:tcPr>
          <w:p w:rsidR="00F10463" w:rsidRPr="001643CB" w:rsidRDefault="000368EA" w:rsidP="00F10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43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823 627,310</w:t>
            </w:r>
          </w:p>
        </w:tc>
        <w:tc>
          <w:tcPr>
            <w:tcW w:w="1530" w:type="dxa"/>
          </w:tcPr>
          <w:p w:rsidR="00F10463" w:rsidRPr="001643CB" w:rsidRDefault="000368EA" w:rsidP="00F10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43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348 383,266</w:t>
            </w:r>
          </w:p>
        </w:tc>
        <w:tc>
          <w:tcPr>
            <w:tcW w:w="5402" w:type="dxa"/>
          </w:tcPr>
          <w:p w:rsidR="00F10463" w:rsidRPr="001643CB" w:rsidRDefault="00F10463" w:rsidP="00F104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E72" w:rsidRPr="001642BA" w:rsidTr="003B2B94">
        <w:tc>
          <w:tcPr>
            <w:tcW w:w="4908" w:type="dxa"/>
          </w:tcPr>
          <w:p w:rsidR="00051E72" w:rsidRPr="00051E72" w:rsidRDefault="001643CB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Комплексна програма соціального захисту населення</w:t>
            </w:r>
            <w:r w:rsidR="00051E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«Турбота»</w:t>
            </w:r>
          </w:p>
        </w:tc>
        <w:tc>
          <w:tcPr>
            <w:tcW w:w="1585" w:type="dxa"/>
          </w:tcPr>
          <w:p w:rsidR="00051E72" w:rsidRPr="00051E72" w:rsidRDefault="00C1071B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11 912,553</w:t>
            </w:r>
          </w:p>
        </w:tc>
        <w:tc>
          <w:tcPr>
            <w:tcW w:w="1596" w:type="dxa"/>
          </w:tcPr>
          <w:p w:rsidR="00051E72" w:rsidRPr="00051E72" w:rsidRDefault="00C1071B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11 976,150</w:t>
            </w:r>
          </w:p>
        </w:tc>
        <w:tc>
          <w:tcPr>
            <w:tcW w:w="1530" w:type="dxa"/>
          </w:tcPr>
          <w:p w:rsidR="00051E72" w:rsidRPr="00051E72" w:rsidRDefault="00C1071B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11 666,150</w:t>
            </w:r>
          </w:p>
        </w:tc>
        <w:tc>
          <w:tcPr>
            <w:tcW w:w="5402" w:type="dxa"/>
          </w:tcPr>
          <w:p w:rsidR="00051E72" w:rsidRDefault="00C1071B" w:rsidP="001642B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Не передбачено підтримка громадських організацій в частині поточних ремонтів приміщень на суму 310,0 тис.грн</w:t>
            </w:r>
            <w:r w:rsidR="00CC597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. Всі інші направлення забезпечено  повністю від наданої потреби.</w:t>
            </w:r>
          </w:p>
          <w:p w:rsidR="00B736F7" w:rsidRPr="00CC597C" w:rsidRDefault="00B736F7" w:rsidP="001642B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51E72" w:rsidRPr="00F10463" w:rsidTr="003B2B94">
        <w:tc>
          <w:tcPr>
            <w:tcW w:w="4908" w:type="dxa"/>
          </w:tcPr>
          <w:p w:rsidR="00051E72" w:rsidRPr="00051E72" w:rsidRDefault="001643CB" w:rsidP="00C107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Комплексна соціальна програма</w:t>
            </w:r>
            <w:r w:rsidR="00051E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підтримки </w:t>
            </w:r>
            <w:r w:rsidR="00C107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ветеранів війни, військовослужбовців, які захищали незалежність, суверенітет і територіальну цілісність України</w:t>
            </w:r>
            <w:r w:rsidR="00051E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членів їх сімей</w:t>
            </w:r>
          </w:p>
        </w:tc>
        <w:tc>
          <w:tcPr>
            <w:tcW w:w="1585" w:type="dxa"/>
          </w:tcPr>
          <w:p w:rsidR="00051E72" w:rsidRPr="00051E72" w:rsidRDefault="00C1071B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3 556,210</w:t>
            </w:r>
          </w:p>
        </w:tc>
        <w:tc>
          <w:tcPr>
            <w:tcW w:w="1596" w:type="dxa"/>
          </w:tcPr>
          <w:p w:rsidR="00051E72" w:rsidRPr="00051E72" w:rsidRDefault="00C1071B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21 253,0</w:t>
            </w:r>
          </w:p>
        </w:tc>
        <w:tc>
          <w:tcPr>
            <w:tcW w:w="1530" w:type="dxa"/>
          </w:tcPr>
          <w:p w:rsidR="00051E72" w:rsidRPr="00051E72" w:rsidRDefault="00C1071B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20 953,0</w:t>
            </w:r>
          </w:p>
        </w:tc>
        <w:tc>
          <w:tcPr>
            <w:tcW w:w="5402" w:type="dxa"/>
          </w:tcPr>
          <w:p w:rsidR="00051E72" w:rsidRPr="00CC597C" w:rsidRDefault="00C1071B" w:rsidP="00C1071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C1071B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Не передбачено підтримка громадськ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ої</w:t>
            </w:r>
            <w:r w:rsidRPr="00C1071B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організаці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ї</w:t>
            </w:r>
            <w:r w:rsidRPr="00C1071B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в частині поточн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ого</w:t>
            </w:r>
            <w:r w:rsidRPr="00C1071B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ремонт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</w:t>
            </w:r>
            <w:r w:rsidRPr="00C1071B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приміщен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ня</w:t>
            </w:r>
            <w:r w:rsidRPr="00C1071B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на суму 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0</w:t>
            </w:r>
            <w:r w:rsidRPr="00C1071B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0,0 тис.грн. Всі інші направлення забезпечено  повністю від наданої потреби.</w:t>
            </w:r>
          </w:p>
        </w:tc>
      </w:tr>
      <w:tr w:rsidR="00051E72" w:rsidRPr="00C1071B" w:rsidTr="003B2B94">
        <w:tc>
          <w:tcPr>
            <w:tcW w:w="4908" w:type="dxa"/>
          </w:tcPr>
          <w:p w:rsidR="00051E72" w:rsidRPr="00051E72" w:rsidRDefault="001643CB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Комплексна програма</w:t>
            </w:r>
            <w:r w:rsidR="00051E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«Охорона здоров’я»</w:t>
            </w:r>
          </w:p>
        </w:tc>
        <w:tc>
          <w:tcPr>
            <w:tcW w:w="1585" w:type="dxa"/>
          </w:tcPr>
          <w:p w:rsidR="00051E72" w:rsidRPr="00051E72" w:rsidRDefault="00C1071B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42 348,784</w:t>
            </w:r>
          </w:p>
        </w:tc>
        <w:tc>
          <w:tcPr>
            <w:tcW w:w="1596" w:type="dxa"/>
          </w:tcPr>
          <w:p w:rsidR="00051E72" w:rsidRPr="00051E72" w:rsidRDefault="00C1071B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151 374,378</w:t>
            </w:r>
          </w:p>
        </w:tc>
        <w:tc>
          <w:tcPr>
            <w:tcW w:w="1530" w:type="dxa"/>
          </w:tcPr>
          <w:p w:rsidR="00051E72" w:rsidRPr="00051E72" w:rsidRDefault="00C1071B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64 003,927</w:t>
            </w:r>
          </w:p>
        </w:tc>
        <w:tc>
          <w:tcPr>
            <w:tcW w:w="5402" w:type="dxa"/>
          </w:tcPr>
          <w:p w:rsidR="001642BA" w:rsidRDefault="00C1071B" w:rsidP="00CC597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Передбачено п</w:t>
            </w:r>
            <w:r w:rsidR="00CC597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ідтримка КНП «ЮМБЛ» -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48 764,279</w:t>
            </w:r>
            <w:r w:rsidR="001642B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тис.грн.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, із них оплата праці – 34 154,975 тис.грн., медикаменти – 5 000,0 тис.грн. при потребі 14 735,758 тис.грн.,</w:t>
            </w:r>
            <w:r w:rsidR="001642B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C597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енергоносії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- </w:t>
            </w:r>
            <w:r w:rsidR="00CC597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9 471,7 </w:t>
            </w:r>
            <w:r w:rsidR="001642B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тис.грн.</w:t>
            </w:r>
            <w:r w:rsidR="00CC597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, пільгові пенсії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3-х осіб - 78,104</w:t>
            </w:r>
            <w:r w:rsidR="001642B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тис.грн. </w:t>
            </w:r>
            <w:r w:rsidR="00CC597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та лабораторні дослідження на алкогольне сп’яніння</w:t>
            </w:r>
            <w:r w:rsidR="001642B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- 59,5</w:t>
            </w:r>
            <w:r w:rsidR="001642B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тис.грн. </w:t>
            </w:r>
            <w:r w:rsidR="00CC597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Капітальні придбання на суму 77 634,696 тис.грн. </w:t>
            </w:r>
            <w:r w:rsidR="00CC597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не передбачено взагалі. </w:t>
            </w:r>
          </w:p>
          <w:p w:rsidR="00051E72" w:rsidRDefault="00CC597C" w:rsidP="00CC597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CC597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Всі інші направлення забезпечено  повністю від наданої потреби.</w:t>
            </w:r>
          </w:p>
          <w:p w:rsidR="00B736F7" w:rsidRPr="00CC597C" w:rsidRDefault="00B736F7" w:rsidP="00CC597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51E72" w:rsidRPr="00C1071B" w:rsidTr="003B2B94">
        <w:tc>
          <w:tcPr>
            <w:tcW w:w="4908" w:type="dxa"/>
          </w:tcPr>
          <w:p w:rsidR="00051E72" w:rsidRPr="00051E72" w:rsidRDefault="00490969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 зайнятості населення</w:t>
            </w:r>
          </w:p>
        </w:tc>
        <w:tc>
          <w:tcPr>
            <w:tcW w:w="1585" w:type="dxa"/>
          </w:tcPr>
          <w:p w:rsidR="00051E72" w:rsidRPr="00051E72" w:rsidRDefault="00C1071B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31,185</w:t>
            </w:r>
          </w:p>
        </w:tc>
        <w:tc>
          <w:tcPr>
            <w:tcW w:w="1596" w:type="dxa"/>
          </w:tcPr>
          <w:p w:rsidR="00051E72" w:rsidRPr="00051E72" w:rsidRDefault="00C1071B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81,5</w:t>
            </w:r>
          </w:p>
        </w:tc>
        <w:tc>
          <w:tcPr>
            <w:tcW w:w="1530" w:type="dxa"/>
          </w:tcPr>
          <w:p w:rsidR="00051E72" w:rsidRPr="00051E72" w:rsidRDefault="00C1071B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81,5</w:t>
            </w:r>
          </w:p>
        </w:tc>
        <w:tc>
          <w:tcPr>
            <w:tcW w:w="5402" w:type="dxa"/>
          </w:tcPr>
          <w:p w:rsidR="00051E72" w:rsidRPr="00C1071B" w:rsidRDefault="00C1071B" w:rsidP="00F1046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C1071B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16 осіб</w:t>
            </w:r>
          </w:p>
        </w:tc>
      </w:tr>
      <w:tr w:rsidR="00051E72" w:rsidRPr="00F10463" w:rsidTr="003B2B94">
        <w:tc>
          <w:tcPr>
            <w:tcW w:w="4908" w:type="dxa"/>
          </w:tcPr>
          <w:p w:rsidR="00051E72" w:rsidRPr="00051E72" w:rsidRDefault="00490969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 розвитку освіти</w:t>
            </w:r>
          </w:p>
        </w:tc>
        <w:tc>
          <w:tcPr>
            <w:tcW w:w="1585" w:type="dxa"/>
          </w:tcPr>
          <w:p w:rsidR="00051E72" w:rsidRPr="00051E72" w:rsidRDefault="00C1071B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330,018</w:t>
            </w:r>
          </w:p>
        </w:tc>
        <w:tc>
          <w:tcPr>
            <w:tcW w:w="1596" w:type="dxa"/>
          </w:tcPr>
          <w:p w:rsidR="00051E72" w:rsidRPr="00051E72" w:rsidRDefault="00C1071B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313,040</w:t>
            </w:r>
          </w:p>
        </w:tc>
        <w:tc>
          <w:tcPr>
            <w:tcW w:w="1530" w:type="dxa"/>
          </w:tcPr>
          <w:p w:rsidR="00051E72" w:rsidRPr="00051E72" w:rsidRDefault="00C1071B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313,040</w:t>
            </w:r>
          </w:p>
        </w:tc>
        <w:tc>
          <w:tcPr>
            <w:tcW w:w="5402" w:type="dxa"/>
          </w:tcPr>
          <w:p w:rsidR="00051E72" w:rsidRPr="00CC597C" w:rsidRDefault="00051E72" w:rsidP="00CC597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51E72" w:rsidRPr="00C1071B" w:rsidTr="003B2B94">
        <w:tc>
          <w:tcPr>
            <w:tcW w:w="4908" w:type="dxa"/>
          </w:tcPr>
          <w:p w:rsidR="00051E72" w:rsidRPr="00051E72" w:rsidRDefault="00490969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Комплексна програма розвитку культури, фізичної культури, спорту та туризму</w:t>
            </w:r>
          </w:p>
        </w:tc>
        <w:tc>
          <w:tcPr>
            <w:tcW w:w="1585" w:type="dxa"/>
          </w:tcPr>
          <w:p w:rsidR="00051E72" w:rsidRPr="00051E72" w:rsidRDefault="00C1071B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780,320</w:t>
            </w:r>
          </w:p>
        </w:tc>
        <w:tc>
          <w:tcPr>
            <w:tcW w:w="1596" w:type="dxa"/>
          </w:tcPr>
          <w:p w:rsidR="00051E72" w:rsidRPr="00051E72" w:rsidRDefault="00C1071B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2 769,740</w:t>
            </w:r>
          </w:p>
        </w:tc>
        <w:tc>
          <w:tcPr>
            <w:tcW w:w="1530" w:type="dxa"/>
          </w:tcPr>
          <w:p w:rsidR="00051E72" w:rsidRPr="00051E72" w:rsidRDefault="00C1071B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2 769,740</w:t>
            </w:r>
          </w:p>
        </w:tc>
        <w:tc>
          <w:tcPr>
            <w:tcW w:w="5402" w:type="dxa"/>
          </w:tcPr>
          <w:p w:rsidR="00051E72" w:rsidRDefault="00CC597C" w:rsidP="00C1071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Заходи з  культури – </w:t>
            </w:r>
            <w:r w:rsidR="00C1071B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570,0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тис.грн.; заходи зі спорту – </w:t>
            </w:r>
            <w:r w:rsidR="00C1071B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1 333,320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тис.грн.</w:t>
            </w:r>
            <w:r w:rsidR="00C1071B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; придбання спортивного інвентарю за клопотаннями ГО – 701,420 тис.грн., заходи з туризму – 165,0 тис.грн.</w:t>
            </w:r>
          </w:p>
          <w:p w:rsidR="00B736F7" w:rsidRPr="00CC597C" w:rsidRDefault="00B736F7" w:rsidP="00C1071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51E72" w:rsidRPr="00B36254" w:rsidTr="003B2B94">
        <w:tc>
          <w:tcPr>
            <w:tcW w:w="4908" w:type="dxa"/>
          </w:tcPr>
          <w:p w:rsidR="00051E72" w:rsidRPr="00490969" w:rsidRDefault="00490969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Комплексна програма «Розвиток та підтримка сім’ї, дітей та молоді»</w:t>
            </w:r>
          </w:p>
        </w:tc>
        <w:tc>
          <w:tcPr>
            <w:tcW w:w="1585" w:type="dxa"/>
          </w:tcPr>
          <w:p w:rsidR="00051E72" w:rsidRPr="00051E72" w:rsidRDefault="00C1071B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243,4</w:t>
            </w:r>
          </w:p>
        </w:tc>
        <w:tc>
          <w:tcPr>
            <w:tcW w:w="1596" w:type="dxa"/>
          </w:tcPr>
          <w:p w:rsidR="00051E72" w:rsidRPr="00051E72" w:rsidRDefault="00C1071B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508,7</w:t>
            </w:r>
          </w:p>
        </w:tc>
        <w:tc>
          <w:tcPr>
            <w:tcW w:w="1530" w:type="dxa"/>
          </w:tcPr>
          <w:p w:rsidR="00051E72" w:rsidRPr="00051E72" w:rsidRDefault="00C1071B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508,7</w:t>
            </w:r>
          </w:p>
        </w:tc>
        <w:tc>
          <w:tcPr>
            <w:tcW w:w="5402" w:type="dxa"/>
          </w:tcPr>
          <w:p w:rsidR="00051E72" w:rsidRDefault="00255279" w:rsidP="00341FF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Передбачено: ГРБК – УМСК – дизпаливо для перевезення призовників – 9</w:t>
            </w:r>
            <w:r w:rsidR="00C1071B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7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,</w:t>
            </w:r>
            <w:r w:rsidR="00C1071B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тис.грн., стипендія міського голови у галузі культури і спорту – 3</w:t>
            </w:r>
            <w:r w:rsidR="00C1071B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,0 тис.грн.</w:t>
            </w:r>
            <w:r w:rsidR="00C1071B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, молодіжні заходи – 32,5 тис.грн., придбання державної та протокольної атрибутики (прапори на поховання) – 80,0 тис.грн.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; ГРБК – УСЗН – </w:t>
            </w:r>
            <w:r w:rsidR="00341FF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173,5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тис.грн. на придбання новорічних подарунків для дітей, 2</w:t>
            </w:r>
            <w:r w:rsidR="00341FF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,</w:t>
            </w:r>
            <w:r w:rsidR="00341FF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тис.грн. – відшкодування проїзду дітей та батьків пільгової категорії у всеукраїнських та обласних заходах</w:t>
            </w:r>
            <w:r w:rsidR="00341FF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, тощо</w:t>
            </w:r>
          </w:p>
          <w:p w:rsidR="00B736F7" w:rsidRPr="00CC597C" w:rsidRDefault="00B736F7" w:rsidP="00341FF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51E72" w:rsidRPr="00341FFA" w:rsidTr="003B2B94">
        <w:tc>
          <w:tcPr>
            <w:tcW w:w="4908" w:type="dxa"/>
          </w:tcPr>
          <w:p w:rsidR="00051E72" w:rsidRPr="00051E72" w:rsidRDefault="00490969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Комплексна програма захисту прав дітей</w:t>
            </w:r>
          </w:p>
        </w:tc>
        <w:tc>
          <w:tcPr>
            <w:tcW w:w="1585" w:type="dxa"/>
          </w:tcPr>
          <w:p w:rsidR="00051E72" w:rsidRPr="00051E72" w:rsidRDefault="00341FFA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7 104,875</w:t>
            </w:r>
          </w:p>
        </w:tc>
        <w:tc>
          <w:tcPr>
            <w:tcW w:w="1596" w:type="dxa"/>
          </w:tcPr>
          <w:p w:rsidR="00051E72" w:rsidRPr="00051E72" w:rsidRDefault="00341FFA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8 377,668</w:t>
            </w:r>
          </w:p>
        </w:tc>
        <w:tc>
          <w:tcPr>
            <w:tcW w:w="1530" w:type="dxa"/>
          </w:tcPr>
          <w:p w:rsidR="00051E72" w:rsidRPr="00051E72" w:rsidRDefault="00341FFA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7 195,065</w:t>
            </w:r>
          </w:p>
        </w:tc>
        <w:tc>
          <w:tcPr>
            <w:tcW w:w="5402" w:type="dxa"/>
          </w:tcPr>
          <w:p w:rsidR="00051E72" w:rsidRDefault="00341FFA" w:rsidP="001642B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Потреба в коштах на утримання КЗ «ЦСПРД» - 13 229,975 тис.грн.; субвенція обласного бюджету на утримання КЗ «ЦСПРД» - 6 195,4 тис.грн.; недостатність коштів на утримання – 7 034,575 тис.грн.</w:t>
            </w:r>
          </w:p>
          <w:p w:rsidR="00B736F7" w:rsidRPr="00CC597C" w:rsidRDefault="00B736F7" w:rsidP="001642B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51E72" w:rsidRPr="00341FFA" w:rsidTr="003B2B94">
        <w:tc>
          <w:tcPr>
            <w:tcW w:w="4908" w:type="dxa"/>
          </w:tcPr>
          <w:p w:rsidR="00051E72" w:rsidRPr="00490969" w:rsidRDefault="001643CB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Комплексна програма</w:t>
            </w:r>
            <w:r w:rsidR="004909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«Профілактика злочинності та вдосконалення системи захисту конституційних прав і свобод громадян»</w:t>
            </w:r>
          </w:p>
        </w:tc>
        <w:tc>
          <w:tcPr>
            <w:tcW w:w="1585" w:type="dxa"/>
          </w:tcPr>
          <w:p w:rsidR="00051E72" w:rsidRPr="00051E72" w:rsidRDefault="00341FFA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4 013,982</w:t>
            </w:r>
          </w:p>
        </w:tc>
        <w:tc>
          <w:tcPr>
            <w:tcW w:w="1596" w:type="dxa"/>
          </w:tcPr>
          <w:p w:rsidR="00051E72" w:rsidRPr="00051E72" w:rsidRDefault="00341FFA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3 327,880</w:t>
            </w:r>
          </w:p>
        </w:tc>
        <w:tc>
          <w:tcPr>
            <w:tcW w:w="1530" w:type="dxa"/>
          </w:tcPr>
          <w:p w:rsidR="00051E72" w:rsidRPr="00051E72" w:rsidRDefault="00341FFA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1 105,712</w:t>
            </w:r>
          </w:p>
        </w:tc>
        <w:tc>
          <w:tcPr>
            <w:tcW w:w="5402" w:type="dxa"/>
          </w:tcPr>
          <w:p w:rsidR="00051E72" w:rsidRPr="00CC597C" w:rsidRDefault="00255279" w:rsidP="00F1046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Коригування кошторисної документації проекту «Реконструкція лінійно – кабельних споруд системи відеоспостереження в місті» </w:t>
            </w:r>
            <w:r w:rsidR="00341FF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та реалізація проєкту на загальну суму 2 222,168 тис.грн.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не передбачено взагалі. Всі інші направлення забезпечено  повністю від наданої потреби.</w:t>
            </w:r>
          </w:p>
        </w:tc>
      </w:tr>
      <w:tr w:rsidR="00490969" w:rsidRPr="006A7EC9" w:rsidTr="003B2B94">
        <w:tc>
          <w:tcPr>
            <w:tcW w:w="4908" w:type="dxa"/>
          </w:tcPr>
          <w:p w:rsidR="00490969" w:rsidRDefault="001643CB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Цільова програма</w:t>
            </w:r>
            <w:r w:rsidR="004909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захисту населення і територій від надзвичайних ситуацій техногенного та природного характеру</w:t>
            </w:r>
          </w:p>
        </w:tc>
        <w:tc>
          <w:tcPr>
            <w:tcW w:w="1585" w:type="dxa"/>
          </w:tcPr>
          <w:p w:rsidR="00490969" w:rsidRPr="00051E72" w:rsidRDefault="00341FFA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19 229,619</w:t>
            </w:r>
          </w:p>
        </w:tc>
        <w:tc>
          <w:tcPr>
            <w:tcW w:w="1596" w:type="dxa"/>
          </w:tcPr>
          <w:p w:rsidR="00490969" w:rsidRPr="00051E72" w:rsidRDefault="00341FFA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13 610,824</w:t>
            </w:r>
          </w:p>
        </w:tc>
        <w:tc>
          <w:tcPr>
            <w:tcW w:w="1530" w:type="dxa"/>
          </w:tcPr>
          <w:p w:rsidR="00490969" w:rsidRPr="00051E72" w:rsidRDefault="00341FFA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806,335</w:t>
            </w:r>
          </w:p>
        </w:tc>
        <w:tc>
          <w:tcPr>
            <w:tcW w:w="5402" w:type="dxa"/>
          </w:tcPr>
          <w:p w:rsidR="00490969" w:rsidRDefault="00341FFA" w:rsidP="001642B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341FF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Враховуючи вимоги ст.46 ЗУ «Про ДБУ на 2024 рік», кошти на забезпечення повної потреби на роботи в укриттях в сумі 12 271,589 тис.грн. пропонується передбачити за рахунок вільного залишку бюджету громади.</w:t>
            </w:r>
          </w:p>
          <w:p w:rsidR="00B736F7" w:rsidRPr="00341FFA" w:rsidRDefault="00B736F7" w:rsidP="001642B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41FFA" w:rsidRPr="006A7EC9" w:rsidTr="003B2B94">
        <w:tc>
          <w:tcPr>
            <w:tcW w:w="4908" w:type="dxa"/>
          </w:tcPr>
          <w:p w:rsidR="00341FFA" w:rsidRDefault="00341FFA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Програма цифрового розвитку </w:t>
            </w:r>
          </w:p>
        </w:tc>
        <w:tc>
          <w:tcPr>
            <w:tcW w:w="1585" w:type="dxa"/>
          </w:tcPr>
          <w:p w:rsidR="00341FFA" w:rsidRDefault="00341FFA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96" w:type="dxa"/>
          </w:tcPr>
          <w:p w:rsidR="00341FFA" w:rsidRDefault="00341FFA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1 000,0</w:t>
            </w:r>
          </w:p>
        </w:tc>
        <w:tc>
          <w:tcPr>
            <w:tcW w:w="1530" w:type="dxa"/>
          </w:tcPr>
          <w:p w:rsidR="00341FFA" w:rsidRDefault="00341FFA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402" w:type="dxa"/>
          </w:tcPr>
          <w:p w:rsidR="00341FFA" w:rsidRPr="00341FFA" w:rsidRDefault="00341FFA" w:rsidP="001642B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90969" w:rsidRPr="00F10463" w:rsidTr="003B2B94">
        <w:tc>
          <w:tcPr>
            <w:tcW w:w="4908" w:type="dxa"/>
          </w:tcPr>
          <w:p w:rsidR="00490969" w:rsidRDefault="00490969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 розвитку малого і середнього підприємництва</w:t>
            </w:r>
          </w:p>
        </w:tc>
        <w:tc>
          <w:tcPr>
            <w:tcW w:w="1585" w:type="dxa"/>
          </w:tcPr>
          <w:p w:rsidR="00490969" w:rsidRPr="00051E72" w:rsidRDefault="00341FFA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1,1</w:t>
            </w:r>
          </w:p>
        </w:tc>
        <w:tc>
          <w:tcPr>
            <w:tcW w:w="1596" w:type="dxa"/>
          </w:tcPr>
          <w:p w:rsidR="00490969" w:rsidRPr="00051E72" w:rsidRDefault="00341FFA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46,0</w:t>
            </w:r>
          </w:p>
        </w:tc>
        <w:tc>
          <w:tcPr>
            <w:tcW w:w="1530" w:type="dxa"/>
          </w:tcPr>
          <w:p w:rsidR="00490969" w:rsidRPr="00051E72" w:rsidRDefault="00341FFA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46,</w:t>
            </w:r>
            <w:r w:rsidR="003B2B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402" w:type="dxa"/>
          </w:tcPr>
          <w:p w:rsidR="00490969" w:rsidRPr="00CC597C" w:rsidRDefault="00490969" w:rsidP="00F1046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90969" w:rsidRPr="006A7EC9" w:rsidTr="003B2B94">
        <w:tc>
          <w:tcPr>
            <w:tcW w:w="4908" w:type="dxa"/>
          </w:tcPr>
          <w:p w:rsidR="00490969" w:rsidRPr="00490969" w:rsidRDefault="00490969" w:rsidP="00341F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 «Наш</w:t>
            </w:r>
            <w:r w:rsidR="00341F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1F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громада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85" w:type="dxa"/>
          </w:tcPr>
          <w:p w:rsidR="00490969" w:rsidRPr="00051E72" w:rsidRDefault="00341FFA" w:rsidP="009E4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9E40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7,788</w:t>
            </w:r>
          </w:p>
        </w:tc>
        <w:tc>
          <w:tcPr>
            <w:tcW w:w="1596" w:type="dxa"/>
          </w:tcPr>
          <w:p w:rsidR="00490969" w:rsidRPr="00051E72" w:rsidRDefault="00341FFA" w:rsidP="009E4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="009E40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,754</w:t>
            </w:r>
          </w:p>
        </w:tc>
        <w:tc>
          <w:tcPr>
            <w:tcW w:w="1530" w:type="dxa"/>
          </w:tcPr>
          <w:p w:rsidR="00490969" w:rsidRPr="00051E72" w:rsidRDefault="00341FFA" w:rsidP="009E4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="009E40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,754</w:t>
            </w:r>
          </w:p>
        </w:tc>
        <w:tc>
          <w:tcPr>
            <w:tcW w:w="5402" w:type="dxa"/>
          </w:tcPr>
          <w:p w:rsidR="00490969" w:rsidRPr="00CC597C" w:rsidRDefault="00490969" w:rsidP="00F1046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90969" w:rsidRPr="00B36254" w:rsidTr="003B2B94">
        <w:tc>
          <w:tcPr>
            <w:tcW w:w="4908" w:type="dxa"/>
          </w:tcPr>
          <w:p w:rsidR="00490969" w:rsidRDefault="00490969" w:rsidP="00490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Програма щодо організації мобілізаційної роботи та територіальної оборони</w:t>
            </w:r>
          </w:p>
        </w:tc>
        <w:tc>
          <w:tcPr>
            <w:tcW w:w="1585" w:type="dxa"/>
          </w:tcPr>
          <w:p w:rsidR="00490969" w:rsidRPr="00051E72" w:rsidRDefault="003D128D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58 041,664</w:t>
            </w:r>
          </w:p>
        </w:tc>
        <w:tc>
          <w:tcPr>
            <w:tcW w:w="1596" w:type="dxa"/>
          </w:tcPr>
          <w:p w:rsidR="00490969" w:rsidRPr="00051E72" w:rsidRDefault="003D128D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17 466,4</w:t>
            </w:r>
          </w:p>
        </w:tc>
        <w:tc>
          <w:tcPr>
            <w:tcW w:w="1530" w:type="dxa"/>
          </w:tcPr>
          <w:p w:rsidR="00490969" w:rsidRPr="00051E72" w:rsidRDefault="003D128D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666,4</w:t>
            </w:r>
          </w:p>
        </w:tc>
        <w:tc>
          <w:tcPr>
            <w:tcW w:w="5402" w:type="dxa"/>
          </w:tcPr>
          <w:p w:rsidR="00490969" w:rsidRDefault="004D3964" w:rsidP="003D128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Перевезення резервістів – 1</w:t>
            </w:r>
            <w:r w:rsidR="003D128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48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,0 тис.грн.</w:t>
            </w:r>
            <w:r w:rsidR="001642B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D128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Резерв на територіальну оборону та мобілізаційну підготовку - 200,0 тис.грн., ПММ – 318,4 тис.грн. </w:t>
            </w:r>
            <w:r w:rsidR="003D128D" w:rsidRPr="003D128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Враховуючи вимоги ст.46 ЗУ «Про ДБУ на 2024 рік», кошти на забезпечення повної потреби на резерв на забезпечення заходів та робіт з мобілізаційної підготовки місцевого значення</w:t>
            </w:r>
            <w:r w:rsidR="003D128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та територіальної оборони, придбання ПММ</w:t>
            </w:r>
            <w:r w:rsidR="003D128D" w:rsidRPr="003D128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D128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на загальну суму 16 800,0 </w:t>
            </w:r>
            <w:r w:rsidR="003D128D" w:rsidRPr="003D128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тис.грн. пропонується передбачити за рахунок вільного залишку бюджету громади.</w:t>
            </w:r>
          </w:p>
          <w:p w:rsidR="00B736F7" w:rsidRPr="00CC597C" w:rsidRDefault="00B736F7" w:rsidP="003D128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90969" w:rsidRPr="003D128D" w:rsidTr="003B2B94">
        <w:tc>
          <w:tcPr>
            <w:tcW w:w="4908" w:type="dxa"/>
          </w:tcPr>
          <w:p w:rsidR="00490969" w:rsidRPr="00490969" w:rsidRDefault="00490969" w:rsidP="001643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</w:t>
            </w:r>
            <w:r w:rsidR="001643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омплексна програма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розроблення містобудівної документації міста для формування містобудівного кадастру</w:t>
            </w:r>
          </w:p>
        </w:tc>
        <w:tc>
          <w:tcPr>
            <w:tcW w:w="1585" w:type="dxa"/>
          </w:tcPr>
          <w:p w:rsidR="00490969" w:rsidRPr="00051E72" w:rsidRDefault="003D128D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1 465,0</w:t>
            </w:r>
          </w:p>
        </w:tc>
        <w:tc>
          <w:tcPr>
            <w:tcW w:w="1596" w:type="dxa"/>
          </w:tcPr>
          <w:p w:rsidR="00490969" w:rsidRPr="00051E72" w:rsidRDefault="003D128D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1 029,0</w:t>
            </w:r>
          </w:p>
        </w:tc>
        <w:tc>
          <w:tcPr>
            <w:tcW w:w="1530" w:type="dxa"/>
          </w:tcPr>
          <w:p w:rsidR="00490969" w:rsidRPr="00051E72" w:rsidRDefault="003D128D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1 029,</w:t>
            </w:r>
            <w:r w:rsidR="000F2A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402" w:type="dxa"/>
          </w:tcPr>
          <w:p w:rsidR="00490969" w:rsidRPr="00CC597C" w:rsidRDefault="00490969" w:rsidP="00F1046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90969" w:rsidRPr="006A7EC9" w:rsidTr="003B2B94">
        <w:tc>
          <w:tcPr>
            <w:tcW w:w="4908" w:type="dxa"/>
          </w:tcPr>
          <w:p w:rsidR="00490969" w:rsidRPr="00490969" w:rsidRDefault="00490969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 розвитку земельних відносин</w:t>
            </w:r>
          </w:p>
        </w:tc>
        <w:tc>
          <w:tcPr>
            <w:tcW w:w="1585" w:type="dxa"/>
          </w:tcPr>
          <w:p w:rsidR="00490969" w:rsidRPr="00051E72" w:rsidRDefault="003D128D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649,480</w:t>
            </w:r>
          </w:p>
        </w:tc>
        <w:tc>
          <w:tcPr>
            <w:tcW w:w="1596" w:type="dxa"/>
          </w:tcPr>
          <w:p w:rsidR="00490969" w:rsidRPr="00051E72" w:rsidRDefault="003D128D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1 156,690</w:t>
            </w:r>
          </w:p>
        </w:tc>
        <w:tc>
          <w:tcPr>
            <w:tcW w:w="1530" w:type="dxa"/>
          </w:tcPr>
          <w:p w:rsidR="00490969" w:rsidRPr="00051E72" w:rsidRDefault="003D128D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1 156,690</w:t>
            </w:r>
          </w:p>
        </w:tc>
        <w:tc>
          <w:tcPr>
            <w:tcW w:w="5402" w:type="dxa"/>
          </w:tcPr>
          <w:p w:rsidR="00490969" w:rsidRPr="009D34BC" w:rsidRDefault="00490969" w:rsidP="009D34B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90969" w:rsidRPr="00B36254" w:rsidTr="003B2B94">
        <w:tc>
          <w:tcPr>
            <w:tcW w:w="4908" w:type="dxa"/>
          </w:tcPr>
          <w:p w:rsidR="00490969" w:rsidRDefault="00490969" w:rsidP="001643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Програма реформування і розвитку </w:t>
            </w:r>
            <w:r w:rsidR="001643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житлово – комунального господарства</w:t>
            </w:r>
          </w:p>
        </w:tc>
        <w:tc>
          <w:tcPr>
            <w:tcW w:w="1585" w:type="dxa"/>
          </w:tcPr>
          <w:p w:rsidR="00490969" w:rsidRPr="00051E72" w:rsidRDefault="003D128D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64 273,336</w:t>
            </w:r>
          </w:p>
        </w:tc>
        <w:tc>
          <w:tcPr>
            <w:tcW w:w="1596" w:type="dxa"/>
          </w:tcPr>
          <w:p w:rsidR="00490969" w:rsidRPr="00051E72" w:rsidRDefault="003D128D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170 701,770</w:t>
            </w:r>
          </w:p>
        </w:tc>
        <w:tc>
          <w:tcPr>
            <w:tcW w:w="1530" w:type="dxa"/>
          </w:tcPr>
          <w:p w:rsidR="00490969" w:rsidRPr="00051E72" w:rsidRDefault="003D128D" w:rsidP="00AA2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102 626,926</w:t>
            </w:r>
          </w:p>
        </w:tc>
        <w:tc>
          <w:tcPr>
            <w:tcW w:w="5402" w:type="dxa"/>
          </w:tcPr>
          <w:p w:rsidR="00490969" w:rsidRDefault="009D34BC" w:rsidP="003D128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Б</w:t>
            </w:r>
            <w:r w:rsidR="007E5392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лагоустрій – </w:t>
            </w:r>
            <w:r w:rsidR="003D128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47 336,031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тис.грн., поточний ремонт об’єктів благоустрою</w:t>
            </w:r>
            <w:r w:rsidR="003D128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– 451,195 тис.грн., ямковий ремонт </w:t>
            </w:r>
            <w:proofErr w:type="spellStart"/>
            <w:r w:rsidR="003D128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внутрішньоквартальних</w:t>
            </w:r>
            <w:proofErr w:type="spellEnd"/>
            <w:r w:rsidR="003D128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проїздів – 2 298,357 тис.грн., утримання доріг в старостинських округах – 4 347,087 тис.грн., поточні ремонти мереж в смт.Костянтинівка – 1 366,461 тис.грн., різниця в тарифах КП «ТВКГ» - 16 854,0 тис.грн., </w:t>
            </w:r>
            <w:r w:rsidR="00537FB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капітальний ремонт </w:t>
            </w:r>
            <w:r w:rsidR="003D128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5-ти </w:t>
            </w:r>
            <w:r w:rsidR="00537FB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ліфтів</w:t>
            </w:r>
            <w:r w:rsidR="003D128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537FB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– </w:t>
            </w:r>
            <w:r w:rsidR="003D128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4 573,892 тис.грн.</w:t>
            </w:r>
            <w:r w:rsidR="00537FB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тис.грн.</w:t>
            </w:r>
            <w:r w:rsidR="003D128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, покрівель 4-х ж/б – 5 384,254 тис.грн., пандус Європейська, 1 – 206,201 тис.грн., капітальний ремонт інженерних мереж в 4-х ж/б </w:t>
            </w:r>
            <w:r w:rsidR="00A33A5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–</w:t>
            </w:r>
            <w:r w:rsidR="003D128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33A5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966,872 тис.грн., погашення заборгованості КП «ТВКГ» перед ВП «ПАЕС» згідно графіку, затвердженого рішенням міської ради №549 – 15 053,5 тис.грн.</w:t>
            </w:r>
          </w:p>
          <w:p w:rsidR="00B736F7" w:rsidRPr="00CC597C" w:rsidRDefault="00B736F7" w:rsidP="003D128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90969" w:rsidRPr="00B36254" w:rsidTr="003B2B94">
        <w:tc>
          <w:tcPr>
            <w:tcW w:w="4908" w:type="dxa"/>
          </w:tcPr>
          <w:p w:rsidR="00490969" w:rsidRDefault="00490969" w:rsidP="001643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Програма капітального будівництва об’єктів </w:t>
            </w:r>
            <w:r w:rsidR="001643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житлово – комунального господарства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соціальної інфраструктури</w:t>
            </w:r>
          </w:p>
        </w:tc>
        <w:tc>
          <w:tcPr>
            <w:tcW w:w="1585" w:type="dxa"/>
          </w:tcPr>
          <w:p w:rsidR="00490969" w:rsidRPr="00051E72" w:rsidRDefault="00A33A54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56 244,517</w:t>
            </w:r>
          </w:p>
        </w:tc>
        <w:tc>
          <w:tcPr>
            <w:tcW w:w="1596" w:type="dxa"/>
          </w:tcPr>
          <w:p w:rsidR="00490969" w:rsidRPr="00051E72" w:rsidRDefault="00A33A54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306 836,778</w:t>
            </w:r>
          </w:p>
        </w:tc>
        <w:tc>
          <w:tcPr>
            <w:tcW w:w="1530" w:type="dxa"/>
          </w:tcPr>
          <w:p w:rsidR="00490969" w:rsidRPr="00051E72" w:rsidRDefault="00A33A54" w:rsidP="00AA2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63 479,299</w:t>
            </w:r>
          </w:p>
        </w:tc>
        <w:tc>
          <w:tcPr>
            <w:tcW w:w="5402" w:type="dxa"/>
          </w:tcPr>
          <w:p w:rsidR="00490969" w:rsidRPr="00A33A54" w:rsidRDefault="00537FBC" w:rsidP="00A33A5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Капітальний ремонт ТРП-6 (перехідний об’єкт) </w:t>
            </w:r>
            <w:r w:rsidR="00A33A5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закінчення робіт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– </w:t>
            </w:r>
            <w:r w:rsidR="00A33A5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8 585,8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тис.грн</w:t>
            </w:r>
            <w:r w:rsidR="00A33A5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.,</w:t>
            </w:r>
            <w:r w:rsidRPr="00537FB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ТРП-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4б</w:t>
            </w:r>
            <w:r w:rsidRPr="00537FB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(перехідний об’єкт) </w:t>
            </w:r>
            <w:r w:rsidR="00A33A5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закінчення робіт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537FB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–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33A5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8 472,6</w:t>
            </w:r>
            <w:r w:rsidRPr="00537FB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тис.грн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.,</w:t>
            </w:r>
            <w:r w:rsidR="00A33A5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ТРП-5 – 32 952,329 тис.грн., ПКД на капітальний ремонт ТРП-8 – 400,0 тис.грн.,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капітальний ремонт </w:t>
            </w:r>
            <w:r w:rsidR="00A33A5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трубопроводу зонування ІІ та І</w:t>
            </w:r>
            <w:r w:rsidR="00A33A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</w:t>
            </w:r>
            <w:r w:rsidR="00A33A5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мікрорайонів (перехідний об’єкт) закінчення робіт – 2 434,244 тис.грн., коригування ПКД на капітальний ремонт КНС-3 – 150,0 тис.грн., ПКД на водопостачання </w:t>
            </w:r>
            <w:proofErr w:type="spellStart"/>
            <w:r w:rsidR="00A33A5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с.Бузьке</w:t>
            </w:r>
            <w:proofErr w:type="spellEnd"/>
            <w:r w:rsidR="00A33A5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. Нове будівництво водопроводу від Гідрокомплексу та </w:t>
            </w:r>
            <w:proofErr w:type="spellStart"/>
            <w:r w:rsidR="00A33A5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вуличнї</w:t>
            </w:r>
            <w:proofErr w:type="spellEnd"/>
            <w:r w:rsidR="00A33A5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мережі господарсько – питного водопроводу – 600,0 тис.грн., капітальний ремонт санвузлів ліцею №3 – 6 764,326 тис.грн., ПКД та роботи з нового будівництва </w:t>
            </w:r>
            <w:proofErr w:type="spellStart"/>
            <w:r w:rsidR="00A33A5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швидкосмонтованої</w:t>
            </w:r>
            <w:proofErr w:type="spellEnd"/>
            <w:r w:rsidR="00A33A5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споруди </w:t>
            </w:r>
            <w:proofErr w:type="spellStart"/>
            <w:r w:rsidR="00A33A5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адмінбудівлі</w:t>
            </w:r>
            <w:proofErr w:type="spellEnd"/>
            <w:r w:rsidR="00A33A5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Іванівського старостинського округу – 3 100,0 тис.грн.</w:t>
            </w:r>
          </w:p>
        </w:tc>
      </w:tr>
      <w:tr w:rsidR="00490969" w:rsidRPr="006A7EC9" w:rsidTr="003B2B94">
        <w:tc>
          <w:tcPr>
            <w:tcW w:w="4908" w:type="dxa"/>
          </w:tcPr>
          <w:p w:rsidR="00490969" w:rsidRDefault="00490969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 управління майном комунальної форми власності</w:t>
            </w:r>
          </w:p>
        </w:tc>
        <w:tc>
          <w:tcPr>
            <w:tcW w:w="1585" w:type="dxa"/>
          </w:tcPr>
          <w:p w:rsidR="00490969" w:rsidRPr="00051E72" w:rsidRDefault="00D85946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7 355,850</w:t>
            </w:r>
          </w:p>
        </w:tc>
        <w:tc>
          <w:tcPr>
            <w:tcW w:w="1596" w:type="dxa"/>
          </w:tcPr>
          <w:p w:rsidR="00490969" w:rsidRPr="00051E72" w:rsidRDefault="00D85946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59,0</w:t>
            </w:r>
          </w:p>
        </w:tc>
        <w:tc>
          <w:tcPr>
            <w:tcW w:w="1530" w:type="dxa"/>
          </w:tcPr>
          <w:p w:rsidR="00490969" w:rsidRPr="00051E72" w:rsidRDefault="00D85946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59,0</w:t>
            </w:r>
          </w:p>
        </w:tc>
        <w:tc>
          <w:tcPr>
            <w:tcW w:w="5402" w:type="dxa"/>
          </w:tcPr>
          <w:p w:rsidR="00490969" w:rsidRPr="00CC597C" w:rsidRDefault="00490969" w:rsidP="00F1046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90969" w:rsidRPr="00F10463" w:rsidTr="003B2B94">
        <w:tc>
          <w:tcPr>
            <w:tcW w:w="4908" w:type="dxa"/>
          </w:tcPr>
          <w:p w:rsidR="00490969" w:rsidRPr="00490969" w:rsidRDefault="00490969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 приватизації об’єктів комунальної власності</w:t>
            </w:r>
          </w:p>
        </w:tc>
        <w:tc>
          <w:tcPr>
            <w:tcW w:w="1585" w:type="dxa"/>
          </w:tcPr>
          <w:p w:rsidR="00490969" w:rsidRPr="00051E72" w:rsidRDefault="00D85946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="000F2A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6" w:type="dxa"/>
          </w:tcPr>
          <w:p w:rsidR="00490969" w:rsidRPr="00051E72" w:rsidRDefault="00D85946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530" w:type="dxa"/>
          </w:tcPr>
          <w:p w:rsidR="00490969" w:rsidRPr="00051E72" w:rsidRDefault="000F2A03" w:rsidP="00D859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</w:t>
            </w:r>
            <w:r w:rsidR="00D859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02" w:type="dxa"/>
          </w:tcPr>
          <w:p w:rsidR="00490969" w:rsidRPr="00CC597C" w:rsidRDefault="00490969" w:rsidP="00F1046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90969" w:rsidRPr="00B36254" w:rsidTr="003B2B94">
        <w:tc>
          <w:tcPr>
            <w:tcW w:w="4908" w:type="dxa"/>
          </w:tcPr>
          <w:p w:rsidR="00490969" w:rsidRPr="00490969" w:rsidRDefault="00490969" w:rsidP="001643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Програма поводження з </w:t>
            </w:r>
            <w:r w:rsidR="001643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твердими побутовими відходами</w:t>
            </w:r>
          </w:p>
        </w:tc>
        <w:tc>
          <w:tcPr>
            <w:tcW w:w="1585" w:type="dxa"/>
          </w:tcPr>
          <w:p w:rsidR="00490969" w:rsidRPr="00051E72" w:rsidRDefault="00D85946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2 685,824</w:t>
            </w:r>
          </w:p>
        </w:tc>
        <w:tc>
          <w:tcPr>
            <w:tcW w:w="1596" w:type="dxa"/>
          </w:tcPr>
          <w:p w:rsidR="00490969" w:rsidRPr="00051E72" w:rsidRDefault="00D85946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3 657,778</w:t>
            </w:r>
          </w:p>
        </w:tc>
        <w:tc>
          <w:tcPr>
            <w:tcW w:w="1530" w:type="dxa"/>
          </w:tcPr>
          <w:p w:rsidR="00490969" w:rsidRPr="00051E72" w:rsidRDefault="00D85946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3 409,564</w:t>
            </w:r>
          </w:p>
        </w:tc>
        <w:tc>
          <w:tcPr>
            <w:tcW w:w="5402" w:type="dxa"/>
          </w:tcPr>
          <w:p w:rsidR="00490969" w:rsidRDefault="00847948" w:rsidP="00D8594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Впорядкування ґрунту діючого полігону</w:t>
            </w:r>
            <w:r w:rsidR="00D7776F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– </w:t>
            </w:r>
            <w:r w:rsidR="00D85946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305,629</w:t>
            </w:r>
            <w:r w:rsidR="00D7776F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тис.грн., придбання контейнерів для облаштування майданчиків з вивозу ТПВ </w:t>
            </w:r>
            <w:r w:rsidR="00D85946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на території садових товариств</w:t>
            </w:r>
            <w:r w:rsidR="00D7776F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 – </w:t>
            </w:r>
            <w:r w:rsidR="00D85946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980,250</w:t>
            </w:r>
            <w:r w:rsidR="00D7776F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тис.грн.</w:t>
            </w:r>
            <w:r w:rsidR="00D85946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, металева огорожа для </w:t>
            </w:r>
            <w:r w:rsidR="0044584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вуличних контейнерів ТПВ – 150,980 тис.грн., улаштування дорожнього покриття та огорожі полігону ТПВ – 1 972,705 тис.грн.</w:t>
            </w:r>
          </w:p>
          <w:p w:rsidR="00B736F7" w:rsidRPr="00CC597C" w:rsidRDefault="00B736F7" w:rsidP="00D8594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90969" w:rsidRPr="00B36254" w:rsidTr="003B2B94">
        <w:tc>
          <w:tcPr>
            <w:tcW w:w="4908" w:type="dxa"/>
          </w:tcPr>
          <w:p w:rsidR="00490969" w:rsidRDefault="00490969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 охорони тваринного світу та регулювання чисельності бродячих тварин</w:t>
            </w:r>
          </w:p>
        </w:tc>
        <w:tc>
          <w:tcPr>
            <w:tcW w:w="1585" w:type="dxa"/>
          </w:tcPr>
          <w:p w:rsidR="00490969" w:rsidRPr="00051E72" w:rsidRDefault="00445844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3 191,709</w:t>
            </w:r>
          </w:p>
        </w:tc>
        <w:tc>
          <w:tcPr>
            <w:tcW w:w="1596" w:type="dxa"/>
          </w:tcPr>
          <w:p w:rsidR="00490969" w:rsidRPr="00051E72" w:rsidRDefault="00445844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4 109,395</w:t>
            </w:r>
          </w:p>
        </w:tc>
        <w:tc>
          <w:tcPr>
            <w:tcW w:w="1530" w:type="dxa"/>
          </w:tcPr>
          <w:p w:rsidR="00490969" w:rsidRPr="00051E72" w:rsidRDefault="00445844" w:rsidP="00D777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4 109,395</w:t>
            </w:r>
          </w:p>
        </w:tc>
        <w:tc>
          <w:tcPr>
            <w:tcW w:w="5402" w:type="dxa"/>
          </w:tcPr>
          <w:p w:rsidR="00490969" w:rsidRDefault="00847948" w:rsidP="0044584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Утримання 200 тварин</w:t>
            </w:r>
            <w:r w:rsidR="00D7776F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: харчування 1</w:t>
            </w:r>
            <w:r w:rsidR="0044584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 987,120</w:t>
            </w:r>
            <w:r w:rsidR="00D7776F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тис.грн., вет</w:t>
            </w:r>
            <w:r w:rsidR="0044584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еринарні </w:t>
            </w:r>
            <w:r w:rsidR="00D7776F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послуги, стерилізація – </w:t>
            </w:r>
            <w:r w:rsidR="0044584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207,060</w:t>
            </w:r>
            <w:r w:rsidR="00D7776F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тис.грн., до</w:t>
            </w:r>
            <w:r w:rsidR="008923B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г</w:t>
            </w:r>
            <w:r w:rsidR="00D7776F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ляд та утримання </w:t>
            </w:r>
            <w:r w:rsidR="0044584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тварин </w:t>
            </w:r>
            <w:r w:rsidR="00D7776F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– </w:t>
            </w:r>
            <w:r w:rsidR="0044584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1 915,215</w:t>
            </w:r>
            <w:r w:rsidR="00D7776F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тис.грн.</w:t>
            </w:r>
          </w:p>
          <w:p w:rsidR="00B736F7" w:rsidRPr="00CC597C" w:rsidRDefault="00B736F7" w:rsidP="0044584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90969" w:rsidRPr="00B36254" w:rsidTr="003B2B94">
        <w:tc>
          <w:tcPr>
            <w:tcW w:w="4908" w:type="dxa"/>
          </w:tcPr>
          <w:p w:rsidR="00490969" w:rsidRPr="00490969" w:rsidRDefault="00490969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 розвитку дорожнього руху та його безпеки</w:t>
            </w:r>
          </w:p>
        </w:tc>
        <w:tc>
          <w:tcPr>
            <w:tcW w:w="1585" w:type="dxa"/>
          </w:tcPr>
          <w:p w:rsidR="00490969" w:rsidRPr="00051E72" w:rsidRDefault="00445844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7 012,964</w:t>
            </w:r>
          </w:p>
        </w:tc>
        <w:tc>
          <w:tcPr>
            <w:tcW w:w="1596" w:type="dxa"/>
          </w:tcPr>
          <w:p w:rsidR="00490969" w:rsidRPr="00051E72" w:rsidRDefault="00445844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25 767,466</w:t>
            </w:r>
          </w:p>
        </w:tc>
        <w:tc>
          <w:tcPr>
            <w:tcW w:w="1530" w:type="dxa"/>
          </w:tcPr>
          <w:p w:rsidR="00490969" w:rsidRPr="00051E72" w:rsidRDefault="00445844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5 493,670</w:t>
            </w:r>
          </w:p>
        </w:tc>
        <w:tc>
          <w:tcPr>
            <w:tcW w:w="5402" w:type="dxa"/>
          </w:tcPr>
          <w:p w:rsidR="00490969" w:rsidRDefault="00A471F8" w:rsidP="0044584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Ямковий ремонт </w:t>
            </w:r>
            <w:r w:rsidR="0084794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– </w:t>
            </w:r>
            <w:r w:rsidR="0044584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4 0</w:t>
            </w:r>
            <w:r w:rsidR="0084794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00,0 тис.грн., виправлення та заміна пошкоджених труб водостоків, решіток, рам – </w:t>
            </w:r>
            <w:r w:rsidR="0044584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364,6</w:t>
            </w:r>
            <w:r w:rsidR="0084794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тис.грн., </w:t>
            </w:r>
            <w:r w:rsidR="0044584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дорожня розмітки</w:t>
            </w:r>
            <w:r w:rsidR="0084794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– </w:t>
            </w:r>
            <w:r w:rsidR="0044584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950</w:t>
            </w:r>
            <w:r w:rsidR="0084794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,</w:t>
            </w:r>
            <w:r w:rsidR="0044584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77</w:t>
            </w:r>
            <w:r w:rsidR="0084794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0 тис.грн.</w:t>
            </w:r>
            <w:r w:rsidR="0044584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, дорожні знаки (47 од.) – 178,3 тис.грн.</w:t>
            </w:r>
          </w:p>
          <w:p w:rsidR="00B736F7" w:rsidRPr="00CC597C" w:rsidRDefault="00B736F7" w:rsidP="0044584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90969" w:rsidRPr="00F10463" w:rsidTr="003B2B94">
        <w:tc>
          <w:tcPr>
            <w:tcW w:w="4908" w:type="dxa"/>
          </w:tcPr>
          <w:p w:rsidR="00490969" w:rsidRDefault="002D314B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 охорони довкілля та раціонального природокористування</w:t>
            </w:r>
          </w:p>
        </w:tc>
        <w:tc>
          <w:tcPr>
            <w:tcW w:w="1585" w:type="dxa"/>
          </w:tcPr>
          <w:p w:rsidR="00490969" w:rsidRPr="00051E72" w:rsidRDefault="00445844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1 250,197</w:t>
            </w:r>
          </w:p>
        </w:tc>
        <w:tc>
          <w:tcPr>
            <w:tcW w:w="1596" w:type="dxa"/>
          </w:tcPr>
          <w:p w:rsidR="00490969" w:rsidRPr="00051E72" w:rsidRDefault="00445844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540,0</w:t>
            </w:r>
          </w:p>
        </w:tc>
        <w:tc>
          <w:tcPr>
            <w:tcW w:w="1530" w:type="dxa"/>
          </w:tcPr>
          <w:p w:rsidR="00490969" w:rsidRPr="00051E72" w:rsidRDefault="00445844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540,0</w:t>
            </w:r>
          </w:p>
        </w:tc>
        <w:tc>
          <w:tcPr>
            <w:tcW w:w="5402" w:type="dxa"/>
          </w:tcPr>
          <w:p w:rsidR="00490969" w:rsidRPr="00CC597C" w:rsidRDefault="00847948" w:rsidP="0044584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За рахунок екологічного податку – </w:t>
            </w:r>
            <w:r w:rsidR="0044584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360,0 тис.грн.</w:t>
            </w:r>
          </w:p>
        </w:tc>
      </w:tr>
      <w:tr w:rsidR="00490969" w:rsidRPr="00B36254" w:rsidTr="003B2B94">
        <w:tc>
          <w:tcPr>
            <w:tcW w:w="4908" w:type="dxa"/>
          </w:tcPr>
          <w:p w:rsidR="00490969" w:rsidRPr="002D314B" w:rsidRDefault="002D314B" w:rsidP="001643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Програма підтримки </w:t>
            </w:r>
            <w:r w:rsidR="001643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об’єднань співвласників багатоквартирних будинків</w:t>
            </w:r>
          </w:p>
        </w:tc>
        <w:tc>
          <w:tcPr>
            <w:tcW w:w="1585" w:type="dxa"/>
          </w:tcPr>
          <w:p w:rsidR="00490969" w:rsidRPr="00051E72" w:rsidRDefault="00445844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12 474,636</w:t>
            </w:r>
          </w:p>
        </w:tc>
        <w:tc>
          <w:tcPr>
            <w:tcW w:w="1596" w:type="dxa"/>
          </w:tcPr>
          <w:p w:rsidR="00490969" w:rsidRPr="00051E72" w:rsidRDefault="00445844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39 232,099</w:t>
            </w:r>
          </w:p>
        </w:tc>
        <w:tc>
          <w:tcPr>
            <w:tcW w:w="1530" w:type="dxa"/>
          </w:tcPr>
          <w:p w:rsidR="00490969" w:rsidRPr="00051E72" w:rsidRDefault="00445844" w:rsidP="00AA2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39 232,099</w:t>
            </w:r>
          </w:p>
        </w:tc>
        <w:tc>
          <w:tcPr>
            <w:tcW w:w="5402" w:type="dxa"/>
          </w:tcPr>
          <w:p w:rsidR="00490969" w:rsidRDefault="007E5392" w:rsidP="0044609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Капітальний ремонт ліфтів</w:t>
            </w:r>
            <w:r w:rsidR="0044584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4794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– </w:t>
            </w:r>
            <w:r w:rsidR="0044584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37 431,541</w:t>
            </w:r>
            <w:r w:rsidR="0084794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тис.грн.</w:t>
            </w:r>
            <w:r w:rsidR="0044584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, капітальний ремонт пожежного </w:t>
            </w:r>
            <w:r w:rsidR="00446092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водогону Соборні, 2 – 152,353 тис.грн., капітальний ремонт покрівлі Незалежності, 14 (перехідний об’єкт) – 1 648,205 тис.грн.</w:t>
            </w:r>
          </w:p>
          <w:p w:rsidR="00B736F7" w:rsidRPr="00CC597C" w:rsidRDefault="00B736F7" w:rsidP="0044609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46092" w:rsidRPr="00446092" w:rsidTr="003B2B94">
        <w:tc>
          <w:tcPr>
            <w:tcW w:w="4908" w:type="dxa"/>
          </w:tcPr>
          <w:p w:rsidR="00446092" w:rsidRDefault="00446092" w:rsidP="004460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 «Увіковічення пам’яті військовослужбовців та добровольців, котрі віддали життя за незалежність України та захоронені на території громади»</w:t>
            </w:r>
          </w:p>
        </w:tc>
        <w:tc>
          <w:tcPr>
            <w:tcW w:w="1585" w:type="dxa"/>
          </w:tcPr>
          <w:p w:rsidR="00446092" w:rsidRDefault="00446092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2 397,313</w:t>
            </w:r>
          </w:p>
        </w:tc>
        <w:tc>
          <w:tcPr>
            <w:tcW w:w="1596" w:type="dxa"/>
          </w:tcPr>
          <w:p w:rsidR="00446092" w:rsidRDefault="00446092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2 600,0</w:t>
            </w:r>
          </w:p>
        </w:tc>
        <w:tc>
          <w:tcPr>
            <w:tcW w:w="1530" w:type="dxa"/>
          </w:tcPr>
          <w:p w:rsidR="00446092" w:rsidRDefault="00446092" w:rsidP="00AA2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1 300,0</w:t>
            </w:r>
          </w:p>
        </w:tc>
        <w:tc>
          <w:tcPr>
            <w:tcW w:w="5402" w:type="dxa"/>
          </w:tcPr>
          <w:p w:rsidR="00446092" w:rsidRDefault="00446092" w:rsidP="0044609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Придбання та встановлення пам’ятників Захисникам України 10 од.</w:t>
            </w:r>
          </w:p>
        </w:tc>
      </w:tr>
      <w:tr w:rsidR="00446092" w:rsidRPr="00446092" w:rsidTr="003B2B94">
        <w:tc>
          <w:tcPr>
            <w:tcW w:w="4908" w:type="dxa"/>
          </w:tcPr>
          <w:p w:rsidR="00446092" w:rsidRDefault="00446092" w:rsidP="004460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 підтримки Збройних Сил України, Національної гвардії України та Державної прикордонної служби України</w:t>
            </w:r>
          </w:p>
        </w:tc>
        <w:tc>
          <w:tcPr>
            <w:tcW w:w="1585" w:type="dxa"/>
          </w:tcPr>
          <w:p w:rsidR="00446092" w:rsidRDefault="009E408A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96" w:type="dxa"/>
          </w:tcPr>
          <w:p w:rsidR="00446092" w:rsidRDefault="009E408A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30 000,0</w:t>
            </w:r>
          </w:p>
        </w:tc>
        <w:tc>
          <w:tcPr>
            <w:tcW w:w="1530" w:type="dxa"/>
          </w:tcPr>
          <w:p w:rsidR="00446092" w:rsidRDefault="009E408A" w:rsidP="00AA2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10 000,0</w:t>
            </w:r>
          </w:p>
        </w:tc>
        <w:tc>
          <w:tcPr>
            <w:tcW w:w="5402" w:type="dxa"/>
          </w:tcPr>
          <w:p w:rsidR="00446092" w:rsidRDefault="009E408A" w:rsidP="009E408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E408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На виконання п.3 рішення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міської ради</w:t>
            </w:r>
            <w:r w:rsidRPr="009E408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від 29.11.23 №1361 пропонується затвердити 10,0 </w:t>
            </w:r>
            <w:proofErr w:type="spellStart"/>
            <w:r w:rsidRPr="009E408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млн.грн</w:t>
            </w:r>
            <w:proofErr w:type="spellEnd"/>
            <w:r w:rsidRPr="009E408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., 40,0 млн. грн. передбачити за рахунок вільного залишку бюджету громади, який складеться на 01.01.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20</w:t>
            </w:r>
            <w:r w:rsidRPr="009E408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24</w:t>
            </w:r>
          </w:p>
        </w:tc>
      </w:tr>
      <w:tr w:rsidR="002D314B" w:rsidRPr="00F10463" w:rsidTr="003B2B94">
        <w:tc>
          <w:tcPr>
            <w:tcW w:w="4908" w:type="dxa"/>
          </w:tcPr>
          <w:p w:rsidR="002D314B" w:rsidRDefault="002D314B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 «Фонд міської ради на виконання депутатських повноважень»</w:t>
            </w:r>
          </w:p>
        </w:tc>
        <w:tc>
          <w:tcPr>
            <w:tcW w:w="1585" w:type="dxa"/>
          </w:tcPr>
          <w:p w:rsidR="002D314B" w:rsidRPr="00051E72" w:rsidRDefault="009E408A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3 180,197</w:t>
            </w:r>
          </w:p>
        </w:tc>
        <w:tc>
          <w:tcPr>
            <w:tcW w:w="1596" w:type="dxa"/>
          </w:tcPr>
          <w:p w:rsidR="002D314B" w:rsidRPr="00051E72" w:rsidRDefault="009E408A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3 200,0</w:t>
            </w:r>
          </w:p>
        </w:tc>
        <w:tc>
          <w:tcPr>
            <w:tcW w:w="1530" w:type="dxa"/>
          </w:tcPr>
          <w:p w:rsidR="002D314B" w:rsidRPr="00051E72" w:rsidRDefault="009E408A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3 200,</w:t>
            </w:r>
            <w:r w:rsidR="000F2A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402" w:type="dxa"/>
          </w:tcPr>
          <w:p w:rsidR="002D314B" w:rsidRPr="00CC597C" w:rsidRDefault="002D314B" w:rsidP="00F1046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D314B" w:rsidRPr="00F10463" w:rsidTr="003B2B94">
        <w:tc>
          <w:tcPr>
            <w:tcW w:w="4908" w:type="dxa"/>
          </w:tcPr>
          <w:p w:rsidR="002D314B" w:rsidRDefault="002D314B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 «Фонд міської ради на виконання повноважень старости»</w:t>
            </w:r>
          </w:p>
        </w:tc>
        <w:tc>
          <w:tcPr>
            <w:tcW w:w="1585" w:type="dxa"/>
          </w:tcPr>
          <w:p w:rsidR="002D314B" w:rsidRPr="00051E72" w:rsidRDefault="009E408A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596" w:type="dxa"/>
          </w:tcPr>
          <w:p w:rsidR="002D314B" w:rsidRPr="00051E72" w:rsidRDefault="000F2A03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9E40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530" w:type="dxa"/>
          </w:tcPr>
          <w:p w:rsidR="002D314B" w:rsidRPr="00051E72" w:rsidRDefault="009E408A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2 000,</w:t>
            </w:r>
            <w:r w:rsidR="000F2A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402" w:type="dxa"/>
          </w:tcPr>
          <w:p w:rsidR="002D314B" w:rsidRPr="00CC597C" w:rsidRDefault="002D314B" w:rsidP="00F1046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D314B" w:rsidRPr="00F10463" w:rsidTr="003B2B94">
        <w:tc>
          <w:tcPr>
            <w:tcW w:w="4908" w:type="dxa"/>
          </w:tcPr>
          <w:p w:rsidR="002D314B" w:rsidRDefault="002D314B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Резервний фонд</w:t>
            </w:r>
          </w:p>
        </w:tc>
        <w:tc>
          <w:tcPr>
            <w:tcW w:w="1585" w:type="dxa"/>
          </w:tcPr>
          <w:p w:rsidR="002D314B" w:rsidRPr="00051E72" w:rsidRDefault="002D314B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2D314B" w:rsidRPr="00051E72" w:rsidRDefault="009E408A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530" w:type="dxa"/>
          </w:tcPr>
          <w:p w:rsidR="002D314B" w:rsidRPr="00051E72" w:rsidRDefault="000F2A03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5402" w:type="dxa"/>
          </w:tcPr>
          <w:p w:rsidR="002D314B" w:rsidRPr="00CC597C" w:rsidRDefault="002D314B" w:rsidP="00F1046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10463" w:rsidRPr="001643CB" w:rsidTr="003B2B94">
        <w:tc>
          <w:tcPr>
            <w:tcW w:w="4908" w:type="dxa"/>
          </w:tcPr>
          <w:p w:rsidR="00F10463" w:rsidRPr="001643CB" w:rsidRDefault="00F10463" w:rsidP="001643CB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1643CB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Разом видатки бюджету</w:t>
            </w:r>
            <w:r w:rsidR="001643CB" w:rsidRPr="001643CB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громади</w:t>
            </w:r>
          </w:p>
        </w:tc>
        <w:tc>
          <w:tcPr>
            <w:tcW w:w="1585" w:type="dxa"/>
          </w:tcPr>
          <w:p w:rsidR="00F10463" w:rsidRPr="001643CB" w:rsidRDefault="009E408A" w:rsidP="002D314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1643CB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730 682,086</w:t>
            </w:r>
          </w:p>
        </w:tc>
        <w:tc>
          <w:tcPr>
            <w:tcW w:w="1596" w:type="dxa"/>
          </w:tcPr>
          <w:p w:rsidR="00F10463" w:rsidRPr="001643CB" w:rsidRDefault="009E408A" w:rsidP="00F1046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1643CB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1 337 450,135</w:t>
            </w:r>
          </w:p>
        </w:tc>
        <w:tc>
          <w:tcPr>
            <w:tcW w:w="1530" w:type="dxa"/>
          </w:tcPr>
          <w:p w:rsidR="00F10463" w:rsidRPr="001643CB" w:rsidRDefault="009E408A" w:rsidP="00F1046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1643CB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838 045,6</w:t>
            </w:r>
          </w:p>
        </w:tc>
        <w:tc>
          <w:tcPr>
            <w:tcW w:w="5402" w:type="dxa"/>
          </w:tcPr>
          <w:p w:rsidR="00F10463" w:rsidRPr="001643CB" w:rsidRDefault="00F10463" w:rsidP="00F10463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B736F7" w:rsidRDefault="00B736F7" w:rsidP="000218ED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736F7" w:rsidRDefault="00B736F7" w:rsidP="000218ED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36A00" w:rsidRPr="001643CB" w:rsidRDefault="000218ED" w:rsidP="000218ED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GoBack"/>
      <w:bookmarkEnd w:id="0"/>
      <w:proofErr w:type="spellStart"/>
      <w:r w:rsidRPr="001643CB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Розшифровка</w:t>
      </w:r>
      <w:proofErr w:type="spellEnd"/>
      <w:r w:rsidRPr="001643C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міжбюджетних трансфертів</w:t>
      </w:r>
    </w:p>
    <w:tbl>
      <w:tblPr>
        <w:tblStyle w:val="a6"/>
        <w:tblW w:w="14778" w:type="dxa"/>
        <w:tblLook w:val="04A0" w:firstRow="1" w:lastRow="0" w:firstColumn="1" w:lastColumn="0" w:noHBand="0" w:noVBand="1"/>
      </w:tblPr>
      <w:tblGrid>
        <w:gridCol w:w="9351"/>
        <w:gridCol w:w="1884"/>
        <w:gridCol w:w="1842"/>
        <w:gridCol w:w="1701"/>
      </w:tblGrid>
      <w:tr w:rsidR="000218ED" w:rsidRPr="000218ED" w:rsidTr="000218ED">
        <w:tc>
          <w:tcPr>
            <w:tcW w:w="9351" w:type="dxa"/>
          </w:tcPr>
          <w:p w:rsidR="000218ED" w:rsidRPr="000218ED" w:rsidRDefault="000218ED" w:rsidP="00021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субвенції</w:t>
            </w:r>
          </w:p>
        </w:tc>
        <w:tc>
          <w:tcPr>
            <w:tcW w:w="1884" w:type="dxa"/>
          </w:tcPr>
          <w:p w:rsidR="000218ED" w:rsidRPr="000218ED" w:rsidRDefault="000218ED" w:rsidP="0041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Очікуване 202</w:t>
            </w:r>
            <w:r w:rsidR="00414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21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року, тис.грн.</w:t>
            </w:r>
          </w:p>
        </w:tc>
        <w:tc>
          <w:tcPr>
            <w:tcW w:w="1842" w:type="dxa"/>
          </w:tcPr>
          <w:p w:rsidR="000218ED" w:rsidRPr="000218ED" w:rsidRDefault="000218ED" w:rsidP="0041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 202</w:t>
            </w:r>
            <w:r w:rsidR="00414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21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рік, тис.грн.</w:t>
            </w:r>
          </w:p>
        </w:tc>
        <w:tc>
          <w:tcPr>
            <w:tcW w:w="1701" w:type="dxa"/>
          </w:tcPr>
          <w:p w:rsidR="000218ED" w:rsidRPr="000218ED" w:rsidRDefault="000218ED" w:rsidP="00021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Темп росту, %</w:t>
            </w:r>
          </w:p>
        </w:tc>
      </w:tr>
      <w:tr w:rsidR="000218ED" w:rsidRPr="000218ED" w:rsidTr="000218ED">
        <w:tc>
          <w:tcPr>
            <w:tcW w:w="9351" w:type="dxa"/>
          </w:tcPr>
          <w:p w:rsidR="000218ED" w:rsidRPr="000218ED" w:rsidRDefault="000218ED" w:rsidP="00AB3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Субвенція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обласного бюджету для надання щомісячної матеріальної допомоги </w:t>
            </w:r>
            <w:r w:rsidR="00AB3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учасникам бойових дій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роки Другої світової війни</w:t>
            </w:r>
          </w:p>
        </w:tc>
        <w:tc>
          <w:tcPr>
            <w:tcW w:w="1884" w:type="dxa"/>
          </w:tcPr>
          <w:p w:rsidR="000218ED" w:rsidRPr="000218ED" w:rsidRDefault="00E7337B" w:rsidP="00021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E9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842" w:type="dxa"/>
          </w:tcPr>
          <w:p w:rsidR="000218ED" w:rsidRPr="000218ED" w:rsidRDefault="00AB3298" w:rsidP="00021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701" w:type="dxa"/>
          </w:tcPr>
          <w:p w:rsidR="000218ED" w:rsidRPr="000218ED" w:rsidRDefault="001643CB" w:rsidP="00021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</w:tr>
      <w:tr w:rsidR="000218ED" w:rsidRPr="000218ED" w:rsidTr="000218ED">
        <w:tc>
          <w:tcPr>
            <w:tcW w:w="9351" w:type="dxa"/>
          </w:tcPr>
          <w:p w:rsidR="000218ED" w:rsidRPr="000218ED" w:rsidRDefault="000218ED" w:rsidP="00021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Субвенція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обласного бюджету для надання одноразової матеріальної допомоги громадянам, які постраждали внаслідок Чорнобильської катастрофи (категорії І), та дітям з інвалідністю, інвалідність яких пов’язана з Чорнобильською катастрофою</w:t>
            </w:r>
          </w:p>
        </w:tc>
        <w:tc>
          <w:tcPr>
            <w:tcW w:w="1884" w:type="dxa"/>
          </w:tcPr>
          <w:p w:rsidR="000218ED" w:rsidRPr="000218ED" w:rsidRDefault="00E7337B" w:rsidP="00021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98,252</w:t>
            </w:r>
          </w:p>
        </w:tc>
        <w:tc>
          <w:tcPr>
            <w:tcW w:w="1842" w:type="dxa"/>
          </w:tcPr>
          <w:p w:rsidR="000218ED" w:rsidRPr="000218ED" w:rsidRDefault="00AB3298" w:rsidP="00021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94,743</w:t>
            </w:r>
          </w:p>
        </w:tc>
        <w:tc>
          <w:tcPr>
            <w:tcW w:w="1701" w:type="dxa"/>
          </w:tcPr>
          <w:p w:rsidR="000218ED" w:rsidRPr="000218ED" w:rsidRDefault="001643CB" w:rsidP="00021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96,4</w:t>
            </w:r>
          </w:p>
        </w:tc>
      </w:tr>
      <w:tr w:rsidR="000218ED" w:rsidRPr="000218ED" w:rsidTr="000218ED">
        <w:tc>
          <w:tcPr>
            <w:tcW w:w="9351" w:type="dxa"/>
          </w:tcPr>
          <w:p w:rsidR="000218ED" w:rsidRPr="000218ED" w:rsidRDefault="000218ED" w:rsidP="00AB3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Субвенція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обласного бюджету для надання матеріальної допомоги сім’ям загиблих та померлих </w:t>
            </w:r>
            <w:r w:rsidR="00AB3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учасників бойових дій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території інших країн, особам з інвалідністю внаслідок війни на території інших країн</w:t>
            </w:r>
          </w:p>
        </w:tc>
        <w:tc>
          <w:tcPr>
            <w:tcW w:w="1884" w:type="dxa"/>
          </w:tcPr>
          <w:p w:rsidR="000218ED" w:rsidRPr="000218ED" w:rsidRDefault="00E7337B" w:rsidP="00021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52,635</w:t>
            </w:r>
          </w:p>
        </w:tc>
        <w:tc>
          <w:tcPr>
            <w:tcW w:w="1842" w:type="dxa"/>
          </w:tcPr>
          <w:p w:rsidR="000218ED" w:rsidRPr="000218ED" w:rsidRDefault="000218ED" w:rsidP="00021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52,635</w:t>
            </w:r>
          </w:p>
        </w:tc>
        <w:tc>
          <w:tcPr>
            <w:tcW w:w="1701" w:type="dxa"/>
          </w:tcPr>
          <w:p w:rsidR="000218ED" w:rsidRPr="000218ED" w:rsidRDefault="00E9449B" w:rsidP="00164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0218ED" w:rsidRPr="000218ED" w:rsidTr="000218ED">
        <w:tc>
          <w:tcPr>
            <w:tcW w:w="9351" w:type="dxa"/>
          </w:tcPr>
          <w:p w:rsidR="000218ED" w:rsidRPr="000218ED" w:rsidRDefault="000218ED" w:rsidP="00AB3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Субвенція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обласного бюджету для надання матеріальної допомоги сім’ям загиблих </w:t>
            </w:r>
            <w:r w:rsidR="00AB3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померлих </w:t>
            </w:r>
            <w:r w:rsidR="00AB3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осіб, які брали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сім’ям осіб, які загинули або померли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внаслідок поранень, каліцтва, контузії чи інших ушкоджень здоров’я, одержаних під час участі </w:t>
            </w:r>
            <w:r w:rsidR="000C2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Революції Гідності, </w:t>
            </w:r>
            <w:r w:rsidR="00AB3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0C2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сім’ям </w:t>
            </w:r>
            <w:r w:rsidR="00AB3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працівників структурних підрозділів Миколаївської обласної військової адміністрації, Миколаївської обласної ради, Комунального підприємства «Миколаївська обласна варта», які загинули 29 березня 2022 року внаслідок ракетного обстрілу адміністративної будівлі Миколаївської обласної ради </w:t>
            </w:r>
          </w:p>
        </w:tc>
        <w:tc>
          <w:tcPr>
            <w:tcW w:w="1884" w:type="dxa"/>
          </w:tcPr>
          <w:p w:rsidR="000218ED" w:rsidRPr="000218ED" w:rsidRDefault="00E9449B" w:rsidP="00021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842" w:type="dxa"/>
          </w:tcPr>
          <w:p w:rsidR="000218ED" w:rsidRPr="000218ED" w:rsidRDefault="00AB3298" w:rsidP="00021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C2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701" w:type="dxa"/>
          </w:tcPr>
          <w:p w:rsidR="000218ED" w:rsidRPr="000218ED" w:rsidRDefault="00E9449B" w:rsidP="00164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0218ED" w:rsidRPr="000218ED" w:rsidTr="000218ED">
        <w:tc>
          <w:tcPr>
            <w:tcW w:w="9351" w:type="dxa"/>
          </w:tcPr>
          <w:p w:rsidR="000218ED" w:rsidRPr="000218ED" w:rsidRDefault="000218ED" w:rsidP="001643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Субвенція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обласного бюджету для</w:t>
            </w:r>
            <w:r w:rsidR="000C2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надання матеріальної допомоги дітям військовослужбовців </w:t>
            </w:r>
            <w:r w:rsidR="00AB3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Збройних Сил України</w:t>
            </w:r>
            <w:r w:rsidR="000C2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інших військових формувань, у т</w:t>
            </w:r>
            <w:r w:rsid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 числі</w:t>
            </w:r>
            <w:r w:rsidR="000C2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добровольчих, які загинули, пропали безвісти або померли внаслідок поранення, контузії чи каліцтва, одержаних при виконанні службових обов’язків на тимчасово окупованій території АР Крим, </w:t>
            </w:r>
            <w:proofErr w:type="spellStart"/>
            <w:r w:rsidR="000C2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м.Севастополя</w:t>
            </w:r>
            <w:proofErr w:type="spellEnd"/>
            <w:r w:rsidR="000C2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під час </w:t>
            </w:r>
            <w:r w:rsidR="00AB3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заходів із забезпечення національної безпеки і оборони, відсічі і стримування збройної</w:t>
            </w:r>
            <w:r w:rsidR="000C2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агрес</w:t>
            </w:r>
            <w:r w:rsidR="00AB3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іє</w:t>
            </w:r>
            <w:r w:rsidR="000C2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 російської федерації </w:t>
            </w:r>
            <w:r w:rsidR="00AB3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Донецькій та Луганській областях, та дітям </w:t>
            </w:r>
            <w:r w:rsidR="00AB3298" w:rsidRPr="00AB3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працівників структурних підрозділів Миколаївської обласної військової адміністрації, Миколаївської обласної ради, Комунального підприємства «Миколаївська обласна варта», які загинули 29 березня 2022 року внаслідок ракетного обстрілу адміністративної будівлі Миколаївської обласної ради</w:t>
            </w:r>
          </w:p>
        </w:tc>
        <w:tc>
          <w:tcPr>
            <w:tcW w:w="1884" w:type="dxa"/>
          </w:tcPr>
          <w:p w:rsidR="000218ED" w:rsidRPr="000218ED" w:rsidRDefault="00E9449B" w:rsidP="00021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36,0</w:t>
            </w:r>
          </w:p>
        </w:tc>
        <w:tc>
          <w:tcPr>
            <w:tcW w:w="1842" w:type="dxa"/>
          </w:tcPr>
          <w:p w:rsidR="000218ED" w:rsidRPr="000218ED" w:rsidRDefault="000C218B" w:rsidP="00021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36,0</w:t>
            </w:r>
          </w:p>
        </w:tc>
        <w:tc>
          <w:tcPr>
            <w:tcW w:w="1701" w:type="dxa"/>
          </w:tcPr>
          <w:p w:rsidR="000218ED" w:rsidRPr="000218ED" w:rsidRDefault="00E9449B" w:rsidP="00021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</w:tr>
      <w:tr w:rsidR="000218ED" w:rsidRPr="000218ED" w:rsidTr="000218ED">
        <w:tc>
          <w:tcPr>
            <w:tcW w:w="9351" w:type="dxa"/>
          </w:tcPr>
          <w:p w:rsidR="000218ED" w:rsidRPr="000218ED" w:rsidRDefault="000218ED" w:rsidP="00021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Субвенція з </w:t>
            </w:r>
            <w:r w:rsidR="000C2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обласного бюджету на пільгове медичне обслуговування громадян, які постраждали внаслідок Чорнобильської катастрофи</w:t>
            </w:r>
          </w:p>
        </w:tc>
        <w:tc>
          <w:tcPr>
            <w:tcW w:w="1884" w:type="dxa"/>
          </w:tcPr>
          <w:p w:rsidR="000218ED" w:rsidRPr="000218ED" w:rsidRDefault="00E7337B" w:rsidP="00021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523,4</w:t>
            </w:r>
          </w:p>
        </w:tc>
        <w:tc>
          <w:tcPr>
            <w:tcW w:w="1842" w:type="dxa"/>
          </w:tcPr>
          <w:p w:rsidR="000218ED" w:rsidRPr="000218ED" w:rsidRDefault="000C218B" w:rsidP="00021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523,4</w:t>
            </w:r>
          </w:p>
        </w:tc>
        <w:tc>
          <w:tcPr>
            <w:tcW w:w="1701" w:type="dxa"/>
          </w:tcPr>
          <w:p w:rsidR="000218ED" w:rsidRPr="000218ED" w:rsidRDefault="00E9449B" w:rsidP="00164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218ED" w:rsidRPr="000218ED" w:rsidTr="000218ED">
        <w:tc>
          <w:tcPr>
            <w:tcW w:w="9351" w:type="dxa"/>
          </w:tcPr>
          <w:p w:rsidR="000218ED" w:rsidRPr="000218ED" w:rsidRDefault="000218ED" w:rsidP="00AB3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Субвенція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обласного бюджету </w:t>
            </w:r>
            <w:r w:rsidR="000C2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відшкодування витрат на поховання </w:t>
            </w:r>
            <w:r w:rsidR="00AB3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учасників бойових дій</w:t>
            </w:r>
            <w:r w:rsidR="000C2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осіб з інвалідністю внаслідок війни</w:t>
            </w:r>
          </w:p>
        </w:tc>
        <w:tc>
          <w:tcPr>
            <w:tcW w:w="1884" w:type="dxa"/>
          </w:tcPr>
          <w:p w:rsidR="000218ED" w:rsidRPr="000218ED" w:rsidRDefault="00E7337B" w:rsidP="00021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25,116</w:t>
            </w:r>
          </w:p>
        </w:tc>
        <w:tc>
          <w:tcPr>
            <w:tcW w:w="1842" w:type="dxa"/>
          </w:tcPr>
          <w:p w:rsidR="000218ED" w:rsidRPr="000218ED" w:rsidRDefault="00AB3298" w:rsidP="00021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28,332</w:t>
            </w:r>
          </w:p>
        </w:tc>
        <w:tc>
          <w:tcPr>
            <w:tcW w:w="1701" w:type="dxa"/>
          </w:tcPr>
          <w:p w:rsidR="000218ED" w:rsidRPr="000218ED" w:rsidRDefault="00E9449B" w:rsidP="00164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112,</w:t>
            </w:r>
            <w:r w:rsid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A529F5" w:rsidRPr="000218ED" w:rsidTr="000218ED">
        <w:tc>
          <w:tcPr>
            <w:tcW w:w="9351" w:type="dxa"/>
          </w:tcPr>
          <w:p w:rsidR="00A529F5" w:rsidRPr="000218ED" w:rsidRDefault="00A529F5" w:rsidP="00A52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Субвенція з обласного бюджету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окремі заходи щодо соціального захисту осіб з інвалідністю (грошова компенсація на бензин, ремонт і технічне обслуговування автомобілів та на транспортне обслуговування, встановлення телефонів особам з інвалідністю І та ІІ групи)</w:t>
            </w:r>
          </w:p>
        </w:tc>
        <w:tc>
          <w:tcPr>
            <w:tcW w:w="1884" w:type="dxa"/>
          </w:tcPr>
          <w:p w:rsidR="00A529F5" w:rsidRPr="000218ED" w:rsidRDefault="00E9449B" w:rsidP="00E7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</w:t>
            </w:r>
            <w:r w:rsidR="00E7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</w:tcPr>
          <w:p w:rsidR="00A529F5" w:rsidRDefault="00AB3298" w:rsidP="00021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14,5</w:t>
            </w:r>
          </w:p>
        </w:tc>
        <w:tc>
          <w:tcPr>
            <w:tcW w:w="1701" w:type="dxa"/>
          </w:tcPr>
          <w:p w:rsidR="00A529F5" w:rsidRPr="000218ED" w:rsidRDefault="00E9449B" w:rsidP="00164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A529F5" w:rsidRPr="000218ED" w:rsidTr="000218ED">
        <w:tc>
          <w:tcPr>
            <w:tcW w:w="9351" w:type="dxa"/>
          </w:tcPr>
          <w:p w:rsidR="00A529F5" w:rsidRPr="000218ED" w:rsidRDefault="00A529F5" w:rsidP="00A52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Субвенція з обласного бюджету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фінансування центрів соціально – психологічної реабілітації дітей</w:t>
            </w:r>
          </w:p>
        </w:tc>
        <w:tc>
          <w:tcPr>
            <w:tcW w:w="1884" w:type="dxa"/>
          </w:tcPr>
          <w:p w:rsidR="00A529F5" w:rsidRPr="000218ED" w:rsidRDefault="00E9449B" w:rsidP="00E7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7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513,7</w:t>
            </w:r>
          </w:p>
        </w:tc>
        <w:tc>
          <w:tcPr>
            <w:tcW w:w="1842" w:type="dxa"/>
          </w:tcPr>
          <w:p w:rsidR="00A529F5" w:rsidRDefault="00AB3298" w:rsidP="00021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6 195,4</w:t>
            </w:r>
          </w:p>
        </w:tc>
        <w:tc>
          <w:tcPr>
            <w:tcW w:w="1701" w:type="dxa"/>
          </w:tcPr>
          <w:p w:rsidR="00A529F5" w:rsidRPr="000218ED" w:rsidRDefault="00E9449B" w:rsidP="00164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E9449B" w:rsidRPr="001643CB" w:rsidTr="000218ED">
        <w:tc>
          <w:tcPr>
            <w:tcW w:w="9351" w:type="dxa"/>
          </w:tcPr>
          <w:p w:rsidR="00E9449B" w:rsidRPr="001643CB" w:rsidRDefault="00E9449B" w:rsidP="00A529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84" w:type="dxa"/>
          </w:tcPr>
          <w:p w:rsidR="00E9449B" w:rsidRPr="001643CB" w:rsidRDefault="001643CB" w:rsidP="00021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6 483,233</w:t>
            </w:r>
          </w:p>
        </w:tc>
        <w:tc>
          <w:tcPr>
            <w:tcW w:w="1842" w:type="dxa"/>
          </w:tcPr>
          <w:p w:rsidR="00E9449B" w:rsidRPr="001643CB" w:rsidRDefault="001643CB" w:rsidP="00021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7 055,010</w:t>
            </w:r>
          </w:p>
        </w:tc>
        <w:tc>
          <w:tcPr>
            <w:tcW w:w="1701" w:type="dxa"/>
          </w:tcPr>
          <w:p w:rsidR="00E9449B" w:rsidRPr="001643CB" w:rsidRDefault="00E9449B" w:rsidP="00164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1643CB" w:rsidRPr="001643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1643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643CB" w:rsidRPr="001643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0218ED" w:rsidRDefault="000218ED" w:rsidP="000218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1FB7" w:rsidRDefault="002A1FB7" w:rsidP="000218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1FB7" w:rsidRDefault="002A1FB7" w:rsidP="000218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1FB7" w:rsidRDefault="002A1FB7" w:rsidP="002A1F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</w:p>
    <w:p w:rsidR="002A1FB7" w:rsidRPr="000218ED" w:rsidRDefault="002A1FB7" w:rsidP="002A1F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Южноукраїнської міської ради                                                                                                                      Тетяна ГОНЧАРОВА</w:t>
      </w:r>
    </w:p>
    <w:sectPr w:rsidR="002A1FB7" w:rsidRPr="000218ED" w:rsidSect="006701FF">
      <w:headerReference w:type="default" r:id="rId7"/>
      <w:pgSz w:w="16838" w:h="11906" w:orient="landscape"/>
      <w:pgMar w:top="851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09" w:rsidRDefault="004E4D09" w:rsidP="006701FF">
      <w:pPr>
        <w:spacing w:after="0" w:line="240" w:lineRule="auto"/>
      </w:pPr>
      <w:r>
        <w:separator/>
      </w:r>
    </w:p>
  </w:endnote>
  <w:endnote w:type="continuationSeparator" w:id="0">
    <w:p w:rsidR="004E4D09" w:rsidRDefault="004E4D09" w:rsidP="0067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09" w:rsidRDefault="004E4D09" w:rsidP="006701FF">
      <w:pPr>
        <w:spacing w:after="0" w:line="240" w:lineRule="auto"/>
      </w:pPr>
      <w:r>
        <w:separator/>
      </w:r>
    </w:p>
  </w:footnote>
  <w:footnote w:type="continuationSeparator" w:id="0">
    <w:p w:rsidR="004E4D09" w:rsidRDefault="004E4D09" w:rsidP="0067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296049"/>
      <w:docPartObj>
        <w:docPartGallery w:val="Page Numbers (Top of Page)"/>
        <w:docPartUnique/>
      </w:docPartObj>
    </w:sdtPr>
    <w:sdtContent>
      <w:p w:rsidR="00B36254" w:rsidRDefault="00B362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6F7">
          <w:rPr>
            <w:noProof/>
          </w:rPr>
          <w:t>8</w:t>
        </w:r>
        <w:r>
          <w:fldChar w:fldCharType="end"/>
        </w:r>
      </w:p>
    </w:sdtContent>
  </w:sdt>
  <w:p w:rsidR="00B36254" w:rsidRDefault="00B362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973D0"/>
    <w:multiLevelType w:val="hybridMultilevel"/>
    <w:tmpl w:val="7E96C5C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AB4AE4"/>
    <w:multiLevelType w:val="hybridMultilevel"/>
    <w:tmpl w:val="862A69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C0520"/>
    <w:multiLevelType w:val="hybridMultilevel"/>
    <w:tmpl w:val="B7C6D4C0"/>
    <w:lvl w:ilvl="0" w:tplc="C3A6667E">
      <w:numFmt w:val="bullet"/>
      <w:lvlText w:val="-"/>
      <w:lvlJc w:val="left"/>
      <w:pPr>
        <w:ind w:left="1428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8BC111E"/>
    <w:multiLevelType w:val="hybridMultilevel"/>
    <w:tmpl w:val="C2524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CD"/>
    <w:rsid w:val="000218ED"/>
    <w:rsid w:val="000368EA"/>
    <w:rsid w:val="00051E72"/>
    <w:rsid w:val="00092FA3"/>
    <w:rsid w:val="000C218B"/>
    <w:rsid w:val="000C44F5"/>
    <w:rsid w:val="000F2A03"/>
    <w:rsid w:val="000F627E"/>
    <w:rsid w:val="001642BA"/>
    <w:rsid w:val="001643CB"/>
    <w:rsid w:val="00255279"/>
    <w:rsid w:val="002A1FB7"/>
    <w:rsid w:val="002A6134"/>
    <w:rsid w:val="002C11A4"/>
    <w:rsid w:val="002D314B"/>
    <w:rsid w:val="002E1FB3"/>
    <w:rsid w:val="00341FFA"/>
    <w:rsid w:val="003524C4"/>
    <w:rsid w:val="0035784E"/>
    <w:rsid w:val="0037229A"/>
    <w:rsid w:val="003B2B94"/>
    <w:rsid w:val="003D128D"/>
    <w:rsid w:val="00414FDC"/>
    <w:rsid w:val="00436A00"/>
    <w:rsid w:val="00440E7D"/>
    <w:rsid w:val="00445844"/>
    <w:rsid w:val="00446092"/>
    <w:rsid w:val="00490969"/>
    <w:rsid w:val="004D3964"/>
    <w:rsid w:val="004E4D09"/>
    <w:rsid w:val="00505506"/>
    <w:rsid w:val="00537FBC"/>
    <w:rsid w:val="00554F0C"/>
    <w:rsid w:val="005703C5"/>
    <w:rsid w:val="0059428B"/>
    <w:rsid w:val="00645AE7"/>
    <w:rsid w:val="00653BFC"/>
    <w:rsid w:val="006701FF"/>
    <w:rsid w:val="006A7EC9"/>
    <w:rsid w:val="00715C03"/>
    <w:rsid w:val="0077318B"/>
    <w:rsid w:val="00776C81"/>
    <w:rsid w:val="0079443A"/>
    <w:rsid w:val="007E5392"/>
    <w:rsid w:val="007F0563"/>
    <w:rsid w:val="008002DE"/>
    <w:rsid w:val="00807EB1"/>
    <w:rsid w:val="0083206C"/>
    <w:rsid w:val="00847948"/>
    <w:rsid w:val="008923BA"/>
    <w:rsid w:val="008A12CD"/>
    <w:rsid w:val="008D25A7"/>
    <w:rsid w:val="009019DD"/>
    <w:rsid w:val="00946519"/>
    <w:rsid w:val="009815DA"/>
    <w:rsid w:val="00982505"/>
    <w:rsid w:val="00994216"/>
    <w:rsid w:val="009D34BC"/>
    <w:rsid w:val="009E408A"/>
    <w:rsid w:val="00A2146B"/>
    <w:rsid w:val="00A33A54"/>
    <w:rsid w:val="00A37606"/>
    <w:rsid w:val="00A471F8"/>
    <w:rsid w:val="00A529F5"/>
    <w:rsid w:val="00A75C1D"/>
    <w:rsid w:val="00AA2429"/>
    <w:rsid w:val="00AB3298"/>
    <w:rsid w:val="00B36254"/>
    <w:rsid w:val="00B71E11"/>
    <w:rsid w:val="00B736F7"/>
    <w:rsid w:val="00B819DD"/>
    <w:rsid w:val="00BD61E1"/>
    <w:rsid w:val="00BE60AB"/>
    <w:rsid w:val="00C1071B"/>
    <w:rsid w:val="00C4686A"/>
    <w:rsid w:val="00CC597C"/>
    <w:rsid w:val="00D7776F"/>
    <w:rsid w:val="00D85946"/>
    <w:rsid w:val="00DD4DF1"/>
    <w:rsid w:val="00E14D9D"/>
    <w:rsid w:val="00E7337B"/>
    <w:rsid w:val="00E9449B"/>
    <w:rsid w:val="00EF05DF"/>
    <w:rsid w:val="00F10463"/>
    <w:rsid w:val="00F668D3"/>
    <w:rsid w:val="00F936E7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0396A-327F-46B3-AC4A-73CC761A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3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A0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F1046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1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1046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35784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7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01FF"/>
  </w:style>
  <w:style w:type="paragraph" w:styleId="a9">
    <w:name w:val="footer"/>
    <w:basedOn w:val="a"/>
    <w:link w:val="aa"/>
    <w:uiPriority w:val="99"/>
    <w:unhideWhenUsed/>
    <w:rsid w:val="0067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0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58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5595">
                      <w:marLeft w:val="0"/>
                      <w:marRight w:val="0"/>
                      <w:marTop w:val="9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71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7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8393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9681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7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0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8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0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7551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670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ЮУФинуправление</dc:creator>
  <cp:keywords/>
  <dc:description/>
  <cp:lastModifiedBy>Olga</cp:lastModifiedBy>
  <cp:revision>3</cp:revision>
  <cp:lastPrinted>2022-12-19T14:06:00Z</cp:lastPrinted>
  <dcterms:created xsi:type="dcterms:W3CDTF">2023-12-06T12:05:00Z</dcterms:created>
  <dcterms:modified xsi:type="dcterms:W3CDTF">2023-12-06T12:23:00Z</dcterms:modified>
</cp:coreProperties>
</file>